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31011370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73AAF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38A32E0E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5E3B91">
        <w:rPr>
          <w:rFonts w:cs="Times New Roman"/>
          <w:sz w:val="22"/>
        </w:rPr>
        <w:t xml:space="preserve">29.11.2023 </w:t>
      </w:r>
      <w:r w:rsidRPr="00062EFB">
        <w:rPr>
          <w:rFonts w:cs="Times New Roman"/>
          <w:sz w:val="22"/>
        </w:rPr>
        <w:t xml:space="preserve">№ </w:t>
      </w:r>
      <w:r w:rsidR="005E3B91">
        <w:rPr>
          <w:rFonts w:cs="Times New Roman"/>
          <w:sz w:val="22"/>
        </w:rPr>
        <w:t>6253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30666686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«Управление имуществом и муниципальными финансами» 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62EFB">
        <w:rPr>
          <w:rFonts w:eastAsia="Calibri" w:cs="Times New Roman"/>
          <w:szCs w:val="28"/>
        </w:rPr>
        <w:t xml:space="preserve">Паспорт муниципальной программы городского округа Мытищи 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B52690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Первый заместитель главы администрации городского округа Мытищи, заместители главы администрации городского округа Мытищи</w:t>
            </w:r>
          </w:p>
        </w:tc>
      </w:tr>
      <w:tr w:rsidR="00B52690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B52690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B52690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B52690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B52690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B52690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B52690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AD5261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AD5261" w:rsidRPr="00AF498F" w14:paraId="24F04A3E" w14:textId="77777777" w:rsidTr="00624B64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7E1D8C30" w:rsidR="00B52690" w:rsidRPr="00A26AB5" w:rsidRDefault="00742EED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26AB5">
              <w:rPr>
                <w:rFonts w:eastAsia="Calibri" w:cs="Times New Roman"/>
                <w:color w:val="000000" w:themeColor="text1"/>
                <w:sz w:val="20"/>
                <w:szCs w:val="20"/>
              </w:rPr>
              <w:t>72 180,0</w:t>
            </w:r>
          </w:p>
        </w:tc>
        <w:tc>
          <w:tcPr>
            <w:tcW w:w="1843" w:type="dxa"/>
            <w:vAlign w:val="center"/>
          </w:tcPr>
          <w:p w14:paraId="779F483B" w14:textId="4E97F67D" w:rsidR="00B52690" w:rsidRPr="00A26AB5" w:rsidRDefault="007C58F4" w:rsidP="00A44B7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26AB5">
              <w:rPr>
                <w:rFonts w:eastAsia="Calibri" w:cs="Times New Roman"/>
                <w:color w:val="000000" w:themeColor="text1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39C3BC30" w:rsidR="00B52690" w:rsidRPr="00A26AB5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26AB5">
              <w:rPr>
                <w:rFonts w:eastAsia="Calibri" w:cs="Times New Roman"/>
                <w:color w:val="000000" w:themeColor="text1"/>
                <w:sz w:val="20"/>
                <w:szCs w:val="20"/>
              </w:rPr>
              <w:t>14 436,0</w:t>
            </w:r>
          </w:p>
        </w:tc>
        <w:tc>
          <w:tcPr>
            <w:tcW w:w="1559" w:type="dxa"/>
            <w:vAlign w:val="center"/>
          </w:tcPr>
          <w:p w14:paraId="6C2A627A" w14:textId="3B28CA4C" w:rsidR="00B52690" w:rsidRPr="00A44B7F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44B7F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1418" w:type="dxa"/>
            <w:vAlign w:val="center"/>
          </w:tcPr>
          <w:p w14:paraId="3110D32A" w14:textId="5533B265" w:rsidR="00B52690" w:rsidRPr="00A44B7F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44B7F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239" w:type="dxa"/>
          </w:tcPr>
          <w:p w14:paraId="6D81BB03" w14:textId="3C9EB299" w:rsidR="00B52690" w:rsidRPr="00A44B7F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44B7F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</w:tr>
      <w:tr w:rsidR="00AD5261" w:rsidRPr="001A6144" w14:paraId="46DE1256" w14:textId="77777777" w:rsidTr="00624B64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1F932C88" w:rsidR="00B52690" w:rsidRPr="00A26AB5" w:rsidRDefault="00742EED" w:rsidP="00AD5261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26AB5">
              <w:rPr>
                <w:rFonts w:eastAsia="Calibri" w:cs="Times New Roman"/>
                <w:color w:val="000000" w:themeColor="text1"/>
                <w:sz w:val="20"/>
                <w:szCs w:val="20"/>
              </w:rPr>
              <w:t>7 </w:t>
            </w:r>
            <w:r w:rsidR="00AD5261">
              <w:rPr>
                <w:rFonts w:eastAsia="Calibri" w:cs="Times New Roman"/>
                <w:color w:val="000000" w:themeColor="text1"/>
                <w:sz w:val="20"/>
                <w:szCs w:val="20"/>
              </w:rPr>
              <w:t>805 657,8</w:t>
            </w:r>
          </w:p>
        </w:tc>
        <w:tc>
          <w:tcPr>
            <w:tcW w:w="1843" w:type="dxa"/>
            <w:vAlign w:val="center"/>
          </w:tcPr>
          <w:p w14:paraId="1D5701C3" w14:textId="01FDE889" w:rsidR="00B52690" w:rsidRPr="006479BD" w:rsidRDefault="00742EED" w:rsidP="00134D3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  <w:r w:rsidR="00134D3D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 686 199,</w:t>
            </w:r>
            <w:r w:rsidR="00B80B0B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2DEB4DE3" w14:textId="1F4ECBDF" w:rsidR="00B52690" w:rsidRPr="006479BD" w:rsidRDefault="00A44B7F" w:rsidP="00D84E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  <w:r w:rsidR="00D84EA0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 </w:t>
            </w:r>
            <w:r w:rsidR="00A26AB5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  <w:r w:rsidR="00D84EA0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12 487</w:t>
            </w:r>
            <w:r w:rsidR="00A26AB5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,</w:t>
            </w:r>
            <w:r w:rsidR="00B80B0B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717D236" w14:textId="192120D4" w:rsidR="00B52690" w:rsidRPr="001A6144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1 598 069,1</w:t>
            </w:r>
          </w:p>
        </w:tc>
        <w:tc>
          <w:tcPr>
            <w:tcW w:w="1418" w:type="dxa"/>
            <w:vAlign w:val="center"/>
          </w:tcPr>
          <w:p w14:paraId="27E825CE" w14:textId="07C006E1" w:rsidR="00B52690" w:rsidRPr="001A6144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1 554 451,2</w:t>
            </w:r>
          </w:p>
        </w:tc>
        <w:tc>
          <w:tcPr>
            <w:tcW w:w="2239" w:type="dxa"/>
          </w:tcPr>
          <w:p w14:paraId="0FFF0E8E" w14:textId="1CA1DC96" w:rsidR="00B52690" w:rsidRPr="001A6144" w:rsidRDefault="007C58F4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1 554 451,2</w:t>
            </w:r>
          </w:p>
        </w:tc>
      </w:tr>
      <w:tr w:rsidR="00AD5261" w:rsidRPr="00AF498F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75CC87B5" w:rsidR="00B52690" w:rsidRPr="00A26AB5" w:rsidRDefault="00742EED" w:rsidP="00AD5261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26AB5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  <w:r w:rsidR="00134D3D">
              <w:rPr>
                <w:rFonts w:eastAsia="Calibri" w:cs="Times New Roman"/>
                <w:color w:val="000000" w:themeColor="text1"/>
                <w:sz w:val="20"/>
                <w:szCs w:val="20"/>
              </w:rPr>
              <w:t> </w:t>
            </w:r>
            <w:r w:rsidR="00AD5261">
              <w:rPr>
                <w:rFonts w:eastAsia="Calibri" w:cs="Times New Roman"/>
                <w:color w:val="000000" w:themeColor="text1"/>
                <w:sz w:val="20"/>
                <w:szCs w:val="20"/>
              </w:rPr>
              <w:t>877 837,8</w:t>
            </w:r>
          </w:p>
        </w:tc>
        <w:tc>
          <w:tcPr>
            <w:tcW w:w="1843" w:type="dxa"/>
            <w:vAlign w:val="center"/>
          </w:tcPr>
          <w:p w14:paraId="3E19645C" w14:textId="006E667F" w:rsidR="00B52690" w:rsidRPr="006479BD" w:rsidRDefault="00A44B7F" w:rsidP="00134D3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  <w:r w:rsidR="00134D3D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 700 635,</w:t>
            </w:r>
            <w:r w:rsidR="00B80B0B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F2BFA08" w14:textId="0AA1D40B" w:rsidR="00B52690" w:rsidRPr="006479BD" w:rsidRDefault="00A44B7F" w:rsidP="00D84EA0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  <w:r w:rsidR="00134D3D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 </w:t>
            </w:r>
            <w:r w:rsidR="00B77721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  <w:r w:rsidR="00D84EA0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26 923,</w:t>
            </w:r>
            <w:r w:rsidR="00B80B0B" w:rsidRPr="006479BD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523F23B" w14:textId="3834121E" w:rsidR="00B52690" w:rsidRPr="001A6144" w:rsidRDefault="004A561F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1 612 505,1</w:t>
            </w:r>
          </w:p>
        </w:tc>
        <w:tc>
          <w:tcPr>
            <w:tcW w:w="1418" w:type="dxa"/>
            <w:vAlign w:val="center"/>
          </w:tcPr>
          <w:p w14:paraId="4F107582" w14:textId="3E4C68BC" w:rsidR="00B52690" w:rsidRPr="001A6144" w:rsidRDefault="004A561F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1 568 887,2</w:t>
            </w:r>
          </w:p>
        </w:tc>
        <w:tc>
          <w:tcPr>
            <w:tcW w:w="2239" w:type="dxa"/>
            <w:vAlign w:val="center"/>
          </w:tcPr>
          <w:p w14:paraId="4578DF48" w14:textId="7A68EE5D" w:rsidR="00B52690" w:rsidRPr="00A44B7F" w:rsidRDefault="004A561F" w:rsidP="00012A98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6144">
              <w:rPr>
                <w:rFonts w:eastAsia="Calibri" w:cs="Times New Roman"/>
                <w:sz w:val="20"/>
                <w:szCs w:val="20"/>
              </w:rPr>
              <w:t>1 568 887,2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A3C0E5F" w14:textId="77777777" w:rsidR="00B52690" w:rsidRPr="00062EFB" w:rsidRDefault="00B52690" w:rsidP="00B52690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8"/>
        </w:rPr>
      </w:pPr>
      <w:r w:rsidRPr="00062EFB">
        <w:rPr>
          <w:rFonts w:cs="Times New Roman"/>
          <w:color w:val="000000" w:themeColor="text1"/>
          <w:szCs w:val="28"/>
        </w:rPr>
        <w:t>Планируемые результаты реализации муниципальной программы</w:t>
      </w:r>
    </w:p>
    <w:p w14:paraId="0D0020BE" w14:textId="77777777" w:rsidR="00B52690" w:rsidRPr="00062EFB" w:rsidRDefault="00B52690" w:rsidP="00B52690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89"/>
        <w:gridCol w:w="1276"/>
        <w:gridCol w:w="1134"/>
        <w:gridCol w:w="1276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CA3E6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289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 начало реализации программы (2019 год)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CA3E6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241626">
            <w:pPr>
              <w:ind w:left="-108" w:right="-86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241626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CA3E6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0ED943C5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FB0B3" w14:textId="7D891435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37C482D9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1. «</w:t>
            </w:r>
            <w:r w:rsidR="003A2240"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Эффективное управление имущественным комплексом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CA3E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2DF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4CE7E909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242040B0" w:rsidR="007F177A" w:rsidRPr="00062EFB" w:rsidRDefault="00873AAF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631163E3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314AB862" w14:textId="6B2AA61A" w:rsidTr="00CA3E6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A3F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6D4962A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1F37CE9" w:rsidR="007F177A" w:rsidRPr="00062EFB" w:rsidRDefault="00873AAF" w:rsidP="00873A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945" w14:textId="3F34EE91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20EDF839" w14:textId="488EDB2F" w:rsidTr="00CA3E61">
        <w:tc>
          <w:tcPr>
            <w:tcW w:w="567" w:type="dxa"/>
          </w:tcPr>
          <w:p w14:paraId="1A9043C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77777777" w:rsidR="007F177A" w:rsidRPr="00062EFB" w:rsidRDefault="007F177A" w:rsidP="00241626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Поступления доходов в бюджет муниципального образования от распоряжения земельными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участками,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EE5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Приоритетный целевой показатель </w:t>
            </w:r>
          </w:p>
          <w:p w14:paraId="29365A83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1809443" w:rsidR="007F177A" w:rsidRPr="00062EFB" w:rsidRDefault="007F177A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  <w:r w:rsidR="00873AAF"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0673243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2CA953A5" w14:textId="15B0F0E1" w:rsidTr="00CA3E61">
        <w:tc>
          <w:tcPr>
            <w:tcW w:w="567" w:type="dxa"/>
          </w:tcPr>
          <w:p w14:paraId="64586F9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3B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1F2721E0" w:rsidR="007F177A" w:rsidRPr="00062EFB" w:rsidRDefault="007F177A" w:rsidP="00873AA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  <w:r w:rsidR="00873AAF"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286" w14:textId="03840AB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25F5E7A" w14:textId="6778F6C0" w:rsidTr="00CA3E61">
        <w:tc>
          <w:tcPr>
            <w:tcW w:w="567" w:type="dxa"/>
          </w:tcPr>
          <w:p w14:paraId="76FA9F8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D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Приоритетный целевой показатель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46E5DCF8" w:rsidR="007F177A" w:rsidRPr="00062EFB" w:rsidRDefault="004A5648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</w:p>
          <w:p w14:paraId="75C73E9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797" w14:textId="29FCAB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6C909073" w14:textId="40FCF860" w:rsidTr="00CA3E61">
        <w:tc>
          <w:tcPr>
            <w:tcW w:w="567" w:type="dxa"/>
          </w:tcPr>
          <w:p w14:paraId="5FB84D41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AA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7336FA3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3F3B7041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2E5DE4D7" w14:textId="0DECD31E" w:rsidTr="00CA3E61">
        <w:tc>
          <w:tcPr>
            <w:tcW w:w="567" w:type="dxa"/>
            <w:shd w:val="clear" w:color="auto" w:fill="FFFFFF" w:themeFill="background1"/>
          </w:tcPr>
          <w:p w14:paraId="01028D68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6C10F609" w:rsidR="007F177A" w:rsidRPr="00062EFB" w:rsidRDefault="007F177A" w:rsidP="00241626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9BBCC" w14:textId="77777777" w:rsidR="007F177A" w:rsidRPr="00062EFB" w:rsidRDefault="007F177A" w:rsidP="00363AC3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  <w:p w14:paraId="17ADE29A" w14:textId="66E56A3E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55141EB2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2BEC6315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60479FD5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3CC6E58F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4E194FF2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24773298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608" w14:textId="38983FDD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3B30C1A6" w14:textId="6AD3908F" w:rsidTr="00CA3E61">
        <w:tc>
          <w:tcPr>
            <w:tcW w:w="567" w:type="dxa"/>
          </w:tcPr>
          <w:p w14:paraId="6320E27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AE9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71A62892" w:rsidR="007F177A" w:rsidRPr="00062EFB" w:rsidRDefault="004A5648" w:rsidP="004A5648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39D00B6B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165BAB05" w14:textId="5D8AB4C7" w:rsidTr="00CA3E61">
        <w:tc>
          <w:tcPr>
            <w:tcW w:w="567" w:type="dxa"/>
          </w:tcPr>
          <w:p w14:paraId="5881D47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CC6" w14:textId="77777777" w:rsidR="007F177A" w:rsidRPr="00062EFB" w:rsidRDefault="007F177A" w:rsidP="00241626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5DC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Приоритетный целевой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007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DA0" w14:textId="077E1981" w:rsidR="007F177A" w:rsidRPr="00062EFB" w:rsidRDefault="004A5648" w:rsidP="004A5648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5A1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54C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D36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9F8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8A1" w14:textId="77777777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3F2" w14:textId="5A9FDD06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3CE" w14:textId="6A989636" w:rsidR="007F177A" w:rsidRPr="00062EFB" w:rsidRDefault="007F177A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F498F" w:rsidRPr="00062EFB" w14:paraId="19299FF2" w14:textId="77777777" w:rsidTr="00CA3E61">
        <w:tc>
          <w:tcPr>
            <w:tcW w:w="567" w:type="dxa"/>
          </w:tcPr>
          <w:p w14:paraId="5F0729E8" w14:textId="60831EC3" w:rsidR="00AF498F" w:rsidRPr="00062EFB" w:rsidRDefault="00AF498F" w:rsidP="00AF498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6D769EB4" w:rsidR="00AF498F" w:rsidRPr="00062EFB" w:rsidRDefault="00AF498F" w:rsidP="00AF498F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3E8" w14:textId="087A56BA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08E730A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0D5259BD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2E5413EA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377AE215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35014F1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42B8854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283B345F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8C" w14:textId="6E68DD1E" w:rsidR="00AF498F" w:rsidRPr="00062EFB" w:rsidRDefault="00AF498F" w:rsidP="00AF498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D19C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3. "Управление муниципальным долгом":</w:t>
            </w:r>
          </w:p>
        </w:tc>
      </w:tr>
      <w:tr w:rsidR="007F177A" w:rsidRPr="00062EFB" w14:paraId="17A08839" w14:textId="205BB79F" w:rsidTr="00CA3E61">
        <w:trPr>
          <w:trHeight w:val="31"/>
        </w:trPr>
        <w:tc>
          <w:tcPr>
            <w:tcW w:w="567" w:type="dxa"/>
          </w:tcPr>
          <w:p w14:paraId="3E37AA6E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CD87D49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доходов по дополнительным нормативам отчислений</w:t>
            </w:r>
          </w:p>
          <w:p w14:paraId="78920EBB" w14:textId="77777777" w:rsidR="00E72D98" w:rsidRPr="00062EFB" w:rsidRDefault="00E72D98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14CC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14:paraId="7FC68922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14:paraId="7E87D1F0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7F177A" w:rsidRPr="00062EFB" w:rsidRDefault="007F177A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7F177A" w:rsidRPr="00062EFB" w:rsidRDefault="00B917D4" w:rsidP="0024162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B917D4" w:rsidRPr="00062EFB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3.01.01</w:t>
            </w:r>
          </w:p>
          <w:p w14:paraId="79A017D0" w14:textId="40B4BED0" w:rsidR="007F177A" w:rsidRPr="00062EFB" w:rsidRDefault="00B917D4" w:rsidP="00B917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3.01.02</w:t>
            </w:r>
          </w:p>
        </w:tc>
      </w:tr>
    </w:tbl>
    <w:p w14:paraId="7AD58AFB" w14:textId="77777777" w:rsidR="00B52690" w:rsidRPr="00062EFB" w:rsidRDefault="00B52690" w:rsidP="00B52690">
      <w:pPr>
        <w:rPr>
          <w:rFonts w:cs="Times New Roman"/>
          <w:color w:val="000000" w:themeColor="text1"/>
          <w:sz w:val="20"/>
          <w:szCs w:val="20"/>
        </w:rPr>
      </w:pPr>
    </w:p>
    <w:p w14:paraId="7D707D83" w14:textId="47C63688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708"/>
        <w:gridCol w:w="709"/>
        <w:gridCol w:w="709"/>
        <w:gridCol w:w="709"/>
        <w:gridCol w:w="992"/>
        <w:gridCol w:w="992"/>
        <w:gridCol w:w="992"/>
        <w:gridCol w:w="926"/>
        <w:gridCol w:w="1059"/>
        <w:gridCol w:w="992"/>
      </w:tblGrid>
      <w:tr w:rsidR="00BD19C5" w:rsidRPr="00062EFB" w14:paraId="576E74B6" w14:textId="77777777" w:rsidTr="00DD190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428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F41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999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2EA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48D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450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CA3E61" w:rsidRPr="00062EFB" w14:paraId="7836863C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980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61B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525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64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E06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D2C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  <w:p w14:paraId="18D9469B" w14:textId="2546C479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26EC0A7C" w:rsidR="00B52690" w:rsidRPr="00062EFB" w:rsidRDefault="00B52690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7D0" w14:textId="7F2F8575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68B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2026год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67D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3C8" w14:textId="77777777" w:rsidR="00B52690" w:rsidRPr="00062EFB" w:rsidRDefault="00B52690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6BF058D8" w14:textId="77777777" w:rsidTr="00181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4485DA2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018D3D54" w:rsidR="00007B8A" w:rsidRPr="00062EFB" w:rsidRDefault="00007B8A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7C448A3A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BD19C5" w:rsidRPr="00062EFB" w14:paraId="0CD31260" w14:textId="77777777" w:rsidTr="00217C47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715" w14:textId="77777777" w:rsidR="00543841" w:rsidRDefault="00543841" w:rsidP="0024162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7E8D4668" w14:textId="1D34333B" w:rsidR="00543841" w:rsidRPr="00062EFB" w:rsidRDefault="00B52690" w:rsidP="007621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0C12E6" w:rsidRPr="00062EFB" w14:paraId="13DC57EA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377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49C" w14:textId="77777777" w:rsidR="000C12E6" w:rsidRPr="00062EFB" w:rsidRDefault="000C12E6" w:rsidP="000C12E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719FC057" w14:textId="77777777" w:rsidR="000C12E6" w:rsidRPr="00062EFB" w:rsidRDefault="000C12E6" w:rsidP="000C12E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  <w:p w14:paraId="34D2E443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  <w:p w14:paraId="18A2CA7C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AB5" w14:textId="77777777" w:rsidR="000C12E6" w:rsidRPr="00062EFB" w:rsidRDefault="000C12E6" w:rsidP="000C12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6A" w14:textId="77777777" w:rsidR="000C12E6" w:rsidRPr="00062EFB" w:rsidRDefault="000C12E6" w:rsidP="000C12E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678" w14:textId="612A558B" w:rsidR="000C12E6" w:rsidRPr="001A6144" w:rsidRDefault="000C12E6" w:rsidP="00134D3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</w:t>
            </w:r>
            <w:r w:rsidR="00134D3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</w:t>
            </w:r>
            <w:r w:rsidR="00167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  <w:r w:rsidR="00134D3D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836,1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7CC" w14:textId="1E7D14B5" w:rsidR="000C12E6" w:rsidRPr="001A6144" w:rsidRDefault="00134D3D" w:rsidP="00134D3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212</w:t>
            </w:r>
            <w:r w:rsidR="00167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</w:t>
            </w:r>
            <w:r w:rsidR="00167A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14,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8A5" w14:textId="51E98D61" w:rsidR="000C12E6" w:rsidRPr="003E4363" w:rsidRDefault="000C12E6" w:rsidP="000C12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ED9" w14:textId="07E1B089" w:rsidR="000C12E6" w:rsidRPr="00062EFB" w:rsidRDefault="000C12E6" w:rsidP="000C12E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176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3C" w14:textId="130A50C3" w:rsidR="000C12E6" w:rsidRPr="00062EFB" w:rsidRDefault="000C12E6" w:rsidP="000C1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7F2" w14:textId="7970619F" w:rsidR="000C12E6" w:rsidRPr="00062EFB" w:rsidRDefault="000C12E6" w:rsidP="000C1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A11" w14:textId="77777777" w:rsidR="000C12E6" w:rsidRPr="00062EFB" w:rsidRDefault="000C12E6" w:rsidP="000C12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67A62" w:rsidRPr="00062EFB" w14:paraId="79A7B6F6" w14:textId="77777777" w:rsidTr="00181ED0">
        <w:trPr>
          <w:trHeight w:val="1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7DC" w14:textId="77777777" w:rsidR="00167A62" w:rsidRPr="00062EFB" w:rsidRDefault="00167A62" w:rsidP="00167A62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107" w14:textId="77777777" w:rsidR="00167A62" w:rsidRPr="00062EFB" w:rsidRDefault="00167A62" w:rsidP="00167A62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F24" w14:textId="77777777" w:rsidR="00167A62" w:rsidRPr="00062EFB" w:rsidRDefault="00167A62" w:rsidP="00167A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D3" w14:textId="72903E4A" w:rsidR="00167A62" w:rsidRPr="00062EFB" w:rsidRDefault="00167A62" w:rsidP="00167A62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ED7" w14:textId="27C848C1" w:rsidR="00167A62" w:rsidRPr="001A6144" w:rsidRDefault="00134D3D" w:rsidP="00167A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65 836,1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F68" w14:textId="4246C1CF" w:rsidR="00167A62" w:rsidRPr="001A6144" w:rsidRDefault="00134D3D" w:rsidP="00167A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212 914,5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E2C" w14:textId="783E39A1" w:rsidR="00167A62" w:rsidRPr="003E4363" w:rsidRDefault="00167A62" w:rsidP="00167A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B776" w14:textId="58626F7F" w:rsidR="00167A62" w:rsidRPr="00062EFB" w:rsidRDefault="00167A62" w:rsidP="00167A6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176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9ED" w14:textId="0DC910C6" w:rsidR="00167A62" w:rsidRPr="00062EFB" w:rsidRDefault="00167A62" w:rsidP="00167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B1" w14:textId="675DF8AF" w:rsidR="00167A62" w:rsidRPr="00062EFB" w:rsidRDefault="00167A62" w:rsidP="00167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176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D19C5">
              <w:rPr>
                <w:rFonts w:ascii="Times New Roman" w:hAnsi="Times New Roman" w:cs="Times New Roman"/>
                <w:color w:val="000000" w:themeColor="text1"/>
                <w:sz w:val="20"/>
              </w:rPr>
              <w:t>980,4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BE9" w14:textId="77777777" w:rsidR="00167A62" w:rsidRPr="00062EFB" w:rsidRDefault="00167A62" w:rsidP="00167A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67B08" w:rsidRPr="00062EFB" w14:paraId="42FE72C7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0A3" w14:textId="77777777" w:rsidR="00F67B08" w:rsidRPr="00062EFB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73E" w14:textId="77777777" w:rsidR="00F67B08" w:rsidRPr="00062EFB" w:rsidRDefault="00F67B08" w:rsidP="00F67B0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3810E10C" w14:textId="77777777" w:rsidR="00F67B08" w:rsidRPr="00062EFB" w:rsidRDefault="00F67B08" w:rsidP="00F67B0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602" w14:textId="77777777" w:rsidR="00F67B08" w:rsidRPr="00062EFB" w:rsidRDefault="00F67B08" w:rsidP="00F67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3F5" w14:textId="77777777" w:rsidR="00F67B08" w:rsidRPr="00062EFB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A4F" w14:textId="05BF37A4" w:rsidR="00F67B08" w:rsidRPr="001A6144" w:rsidRDefault="00F67B08" w:rsidP="009B7D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3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67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0B" w14:textId="3D94D192" w:rsidR="00F67B08" w:rsidRPr="001A6144" w:rsidRDefault="00F67B08" w:rsidP="009B7D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5 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445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7BE" w14:textId="0635C8BB" w:rsidR="00F67B08" w:rsidRPr="003E4363" w:rsidRDefault="00F67B08" w:rsidP="00F67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9FB" w14:textId="535C3281" w:rsidR="00F67B08" w:rsidRPr="00062EFB" w:rsidRDefault="00F67B08" w:rsidP="00F67B0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BFB" w14:textId="75953DCA" w:rsidR="00F67B08" w:rsidRPr="00062EFB" w:rsidRDefault="00F67B08" w:rsidP="00F67B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ABC2" w14:textId="77777777" w:rsidR="00F67B08" w:rsidRDefault="00F67B08" w:rsidP="00F67B08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BD19C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980,4</w:t>
            </w:r>
          </w:p>
          <w:p w14:paraId="1209884F" w14:textId="1E56F55D" w:rsidR="00F67B08" w:rsidRPr="00062EFB" w:rsidRDefault="00F67B08" w:rsidP="00F67B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EF660" w14:textId="332112E4" w:rsidR="00F67B08" w:rsidRPr="00062EFB" w:rsidRDefault="00F67B08" w:rsidP="00646B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Администрация городского округа Мытищи, МБУ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МБУ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ЖЭУ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="00646BDA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="00646BDA"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городского округа Мытищи</w:t>
            </w:r>
          </w:p>
        </w:tc>
      </w:tr>
      <w:tr w:rsidR="00217C47" w:rsidRPr="00062EFB" w14:paraId="4EA479D3" w14:textId="77777777" w:rsidTr="00181ED0">
        <w:trPr>
          <w:trHeight w:val="1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515" w14:textId="77777777" w:rsidR="00217C47" w:rsidRPr="00062EFB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9D5" w14:textId="77777777" w:rsidR="00217C47" w:rsidRPr="00062EFB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D1A" w14:textId="77777777" w:rsidR="00217C47" w:rsidRPr="00062EFB" w:rsidRDefault="00217C47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76D" w14:textId="685D72CE" w:rsidR="00217C47" w:rsidRPr="001A6144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74A" w14:textId="29D6406F" w:rsidR="00217C47" w:rsidRPr="001A6144" w:rsidRDefault="009B7D9C" w:rsidP="00C80CC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367,1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F67" w14:textId="4FDEE4F0" w:rsidR="00217C47" w:rsidRPr="001A6144" w:rsidRDefault="009B7D9C" w:rsidP="00C80CC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55 445,5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E57" w14:textId="7BC22FC9" w:rsidR="00217C47" w:rsidRPr="003E4363" w:rsidRDefault="00217C47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746" w14:textId="779ADC70" w:rsidR="00217C47" w:rsidRPr="00062EFB" w:rsidRDefault="00217C47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EA3" w14:textId="3E6EE622" w:rsidR="00217C47" w:rsidRPr="00062EFB" w:rsidRDefault="00217C47" w:rsidP="00217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4A0" w14:textId="1AD2B90D" w:rsidR="00217C47" w:rsidRPr="00062EFB" w:rsidRDefault="00217C47" w:rsidP="00217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121 980,4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C6B2" w14:textId="77777777" w:rsidR="00217C47" w:rsidRPr="00062EFB" w:rsidRDefault="00217C47" w:rsidP="00217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0D6AE350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7D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105" w14:textId="77777777" w:rsidR="00C260E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14:paraId="77D3237C" w14:textId="3F668EB4" w:rsidR="00CA3E61" w:rsidRPr="00062EFB" w:rsidRDefault="00CA3E61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33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3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96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EE3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BCC" w14:textId="77777777" w:rsidR="00C260E4" w:rsidRPr="003E4363" w:rsidRDefault="00C260E4" w:rsidP="00C260E4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91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E12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567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554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5BD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252EE6A5" w14:textId="77777777" w:rsidTr="00181ED0">
        <w:trPr>
          <w:cantSplit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61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D4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4D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D9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02B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31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15" w14:textId="77777777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B21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13D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93E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F5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7C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28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74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32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75426560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4A1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020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6B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EA9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4A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FB0" w14:textId="3FF03B3C" w:rsidR="00C260E4" w:rsidRPr="003E4363" w:rsidRDefault="00A75FF0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A4E" w14:textId="493BB704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FB1" w14:textId="2AFD26C3" w:rsidR="00C260E4" w:rsidRPr="003E4363" w:rsidRDefault="00A75FF0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5F1" w14:textId="4CC4D836" w:rsidR="00C260E4" w:rsidRPr="003E4363" w:rsidRDefault="008D6E9D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A75FF0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624" w14:textId="0FF05184" w:rsidR="00C260E4" w:rsidRPr="003E4363" w:rsidRDefault="00E816B6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89E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EAB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F79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745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26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80A346A" w14:textId="77777777" w:rsidTr="00181ED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05F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AD53" w14:textId="77777777" w:rsidR="00C260E4" w:rsidRPr="00062EFB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12E8310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CC3E9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59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46A" w14:textId="5B0DB9E3" w:rsidR="00C260E4" w:rsidRPr="003E4363" w:rsidRDefault="00C260E4" w:rsidP="009B7D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58487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="009B7D9C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469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42D" w14:textId="6341CF9F" w:rsidR="00C260E4" w:rsidRPr="003E4363" w:rsidRDefault="009B7D9C" w:rsidP="009B7D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469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628" w14:textId="56E55618" w:rsidR="00C260E4" w:rsidRPr="00062EFB" w:rsidRDefault="00217C47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  <w:r w:rsidR="00C260E4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A26" w14:textId="77A1BB4C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FE" w14:textId="681E916A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A31" w14:textId="3A035B8C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149D5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17C47" w:rsidRPr="00062EFB" w14:paraId="57C6219B" w14:textId="77777777" w:rsidTr="00181ED0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99DA6" w14:textId="77777777" w:rsidR="00217C47" w:rsidRPr="00062EFB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CA9" w14:textId="77777777" w:rsidR="00217C47" w:rsidRPr="00062EFB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3B0" w14:textId="77777777" w:rsidR="00217C47" w:rsidRPr="00062EFB" w:rsidRDefault="00217C47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FD5" w14:textId="77777777" w:rsidR="00217C47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2EC29E0A" w14:textId="5365C0A8" w:rsidR="00217C47" w:rsidRPr="00062EFB" w:rsidRDefault="00217C47" w:rsidP="00217C4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D12" w14:textId="5845E3A5" w:rsidR="00217C47" w:rsidRPr="003E4363" w:rsidRDefault="009B7D9C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22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469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B87" w14:textId="2A71B576" w:rsidR="00217C47" w:rsidRPr="003E4363" w:rsidRDefault="00D32512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469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A37" w14:textId="6EE2BD76" w:rsidR="00217C47" w:rsidRPr="00062EFB" w:rsidRDefault="00217C47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087" w14:textId="79519838" w:rsidR="00217C47" w:rsidRPr="00062EFB" w:rsidRDefault="00217C47" w:rsidP="00217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774" w14:textId="016CC233" w:rsidR="00217C47" w:rsidRPr="00062EFB" w:rsidRDefault="00217C47" w:rsidP="00217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6D" w14:textId="1D2AED08" w:rsidR="00217C47" w:rsidRPr="00062EFB" w:rsidRDefault="00217C47" w:rsidP="00217C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B4DB" w14:textId="0CD81D30" w:rsidR="00217C47" w:rsidRPr="00062EFB" w:rsidRDefault="00217C47" w:rsidP="00217C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062EFB" w14:paraId="0A3576A5" w14:textId="77777777" w:rsidTr="00181ED0">
        <w:trPr>
          <w:trHeight w:val="10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40E7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B352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2DA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FA0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E4F7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4A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6F44" w14:textId="4CFAAB23" w:rsidR="00C260E4" w:rsidRPr="003E4363" w:rsidRDefault="00543841" w:rsidP="00543841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</w:t>
            </w:r>
            <w:r w:rsidR="00C260E4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682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9CE1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63A5A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8E01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960DA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0230C705" w14:textId="77777777" w:rsidTr="00181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55DB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79F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B03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BE2B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416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03C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B87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32A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551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411" w14:textId="77777777" w:rsidR="00C260E4" w:rsidRPr="003E4363" w:rsidRDefault="00C260E4" w:rsidP="00217C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2E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244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197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AE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B6AC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32DC8F1E" w14:textId="77777777" w:rsidTr="00181ED0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8D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E5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9B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48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96D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E85" w14:textId="6C1C035A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893" w14:textId="7A12445F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B74" w14:textId="051A4CFB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1EB" w14:textId="5D07EB62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7BA" w14:textId="13DE0345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03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B20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056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ADF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D894" w14:textId="77777777" w:rsidR="00C260E4" w:rsidRPr="00DD190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CA3E61" w:rsidRPr="00062EFB" w14:paraId="2E4A2E66" w14:textId="77777777" w:rsidTr="00181ED0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1C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E7A" w14:textId="77777777" w:rsidR="00C260E4" w:rsidRPr="00062EFB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034E1BB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40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037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1BE" w14:textId="64C9FD95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ED" w14:textId="35CB70F9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8EF" w14:textId="6B26BC3B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3B4" w14:textId="2AB31E50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4B0" w14:textId="46F2F069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1F0" w14:textId="5441F3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167" w14:textId="1A88E037" w:rsidR="00C260E4" w:rsidRPr="00062EFB" w:rsidRDefault="00543841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062EFB" w14:paraId="4D279D4A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87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2D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F18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826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7C6" w14:textId="34121C10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B19" w14:textId="58B9CE28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A64" w14:textId="48100C42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494" w14:textId="349EB0D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23" w14:textId="70FDD0D8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791" w14:textId="012605F5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A0C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7E5D58B8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C36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446" w14:textId="77777777" w:rsidR="00C260E4" w:rsidRPr="00062EFB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2F5EC000" w14:textId="60D1AD20" w:rsidR="00C260E4" w:rsidRDefault="00C260E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14:paraId="5B60F2C9" w14:textId="01B59D43" w:rsidR="00624B64" w:rsidRPr="00062EFB" w:rsidRDefault="00624B64" w:rsidP="00C260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957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CCC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ECF" w14:textId="2ABF46CC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6B01" w14:textId="68319070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29C" w14:textId="3459E21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5DF" w14:textId="6D8C76AA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10" w14:textId="6C54E376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262" w14:textId="15F725B5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5C23" w14:textId="124630EF" w:rsidR="00C260E4" w:rsidRPr="00062EFB" w:rsidRDefault="00543841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CA3E61" w:rsidRPr="00062EFB" w14:paraId="530FEA2F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8E9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C67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BA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1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C7CEBA7" w14:textId="55D3CAE2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067" w14:textId="070BBBD5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F9F2" w14:textId="507F07C5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</w:t>
            </w:r>
            <w:r w:rsidR="00822FEA"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227" w14:textId="774357CE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DEF" w14:textId="40B14946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8D1" w14:textId="0FA70854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449" w14:textId="456E4428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14</w:t>
            </w:r>
            <w:r w:rsidR="00822FEA"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436,0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5FD4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B1E869F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40E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951" w14:textId="77777777" w:rsidR="00C260E4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  <w:p w14:paraId="569AB7C1" w14:textId="79040268" w:rsidR="00624B64" w:rsidRPr="00062EFB" w:rsidRDefault="00624B6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993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37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1E0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7AF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4156" w14:textId="77777777" w:rsidR="00C260E4" w:rsidRPr="003E4363" w:rsidRDefault="00C260E4" w:rsidP="00C260E4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522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1D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B94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8A0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C67D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6B43D0C7" w14:textId="77777777" w:rsidTr="00181ED0">
        <w:trPr>
          <w:cantSplit/>
          <w:trHeight w:val="3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A1A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734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51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14B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DD3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0EE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5CF" w14:textId="77777777" w:rsidR="00C260E4" w:rsidRPr="003E4363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448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CD5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94" w14:textId="77777777" w:rsidR="00C260E4" w:rsidRPr="003E4363" w:rsidRDefault="00C260E4" w:rsidP="00C2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561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D5F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4E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F06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921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CA3E61" w:rsidRPr="00062EFB" w14:paraId="497C2073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3FF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14C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B45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07" w14:textId="77777777" w:rsidR="00C260E4" w:rsidRPr="00062EFB" w:rsidRDefault="00C260E4" w:rsidP="00C260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50B" w14:textId="77777777" w:rsidR="00C260E4" w:rsidRPr="003E4363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9F3" w14:textId="53F42DB7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4016,0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689" w14:textId="5155828B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A6" w14:textId="798197E1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ED8" w14:textId="2FB352DE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355" w14:textId="424ADA8D" w:rsidR="00C260E4" w:rsidRPr="003E4363" w:rsidRDefault="00C260E4" w:rsidP="00E72D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CED" w14:textId="77777777" w:rsidR="00C260E4" w:rsidRPr="00062EFB" w:rsidRDefault="00C260E4" w:rsidP="00C260E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343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239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94D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B96" w14:textId="77777777" w:rsidR="00C260E4" w:rsidRPr="00062EFB" w:rsidRDefault="00C260E4" w:rsidP="00C2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8487B" w:rsidRPr="00062EFB" w14:paraId="1B4A2D04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624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F2B" w14:textId="77777777" w:rsidR="0058487B" w:rsidRPr="00062EFB" w:rsidRDefault="0058487B" w:rsidP="0058487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59A4B129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91C" w14:textId="77777777" w:rsidR="0058487B" w:rsidRPr="00062EFB" w:rsidRDefault="0058487B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A46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4A1" w14:textId="429E32DD" w:rsidR="0058487B" w:rsidRPr="003E4363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410 692,2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FD5" w14:textId="3A2D6EC3" w:rsidR="0058487B" w:rsidRPr="003E4363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</w:t>
            </w:r>
            <w:r w:rsidR="0058487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391</w:t>
            </w:r>
            <w:r w:rsidR="0058487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0E1" w14:textId="61E32688" w:rsidR="0058487B" w:rsidRPr="00062EFB" w:rsidRDefault="0058487B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B81" w14:textId="4FF7E909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64E" w14:textId="361F91AF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FE6" w14:textId="40C87640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D88" w14:textId="653DC2DB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8487B" w:rsidRPr="00062EFB" w14:paraId="438E1DD2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0AA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327" w14:textId="77777777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E41" w14:textId="77777777" w:rsidR="0058487B" w:rsidRPr="00062EFB" w:rsidRDefault="0058487B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534" w14:textId="77777777" w:rsidR="0058487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375F7A59" w14:textId="295273E1" w:rsidR="0058487B" w:rsidRPr="00062EFB" w:rsidRDefault="0058487B" w:rsidP="0058487B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DCA" w14:textId="113B80C3" w:rsidR="0058487B" w:rsidRPr="003E4363" w:rsidRDefault="00D764AC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410 692,2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B29" w14:textId="24AED3CB" w:rsidR="0058487B" w:rsidRPr="003E4363" w:rsidRDefault="00D764AC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F4E" w14:textId="624A1AED" w:rsidR="0058487B" w:rsidRPr="00062EFB" w:rsidRDefault="0058487B" w:rsidP="005848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292" w14:textId="74B3F088" w:rsidR="0058487B" w:rsidRPr="00062EFB" w:rsidRDefault="0058487B" w:rsidP="005848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441" w14:textId="7424BF36" w:rsidR="0058487B" w:rsidRPr="00062EFB" w:rsidRDefault="0058487B" w:rsidP="005848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144" w14:textId="656D43FF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466" w14:textId="77777777" w:rsidR="0058487B" w:rsidRPr="00062EFB" w:rsidRDefault="0058487B" w:rsidP="005848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77141C24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539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FF7" w14:textId="77777777" w:rsidR="00D764AC" w:rsidRPr="00062EFB" w:rsidRDefault="00D764AC" w:rsidP="00D764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5C081B8E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299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384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A49" w14:textId="0770F558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410 692,2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820" w14:textId="61B4408B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DFC" w14:textId="2BD68A2B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959" w14:textId="2AC79EDE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7C6" w14:textId="5C3C07E1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EDA" w14:textId="681A83B8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7EED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0BD95DC5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D4F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FD5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9F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E66ED" w14:textId="77777777" w:rsidR="00D764AC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  <w:p w14:paraId="13708B0B" w14:textId="60F87D5E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C67" w14:textId="488325EF" w:rsidR="00D764AC" w:rsidRPr="00D764AC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highlight w:val="yellow"/>
                <w:lang w:eastAsia="en-US"/>
              </w:rPr>
            </w:pPr>
            <w:r w:rsidRP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</w:t>
            </w:r>
            <w:r w:rsid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P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973,3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FCB" w14:textId="7E631B8F" w:rsidR="00D764AC" w:rsidRPr="00A15DEC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3E6" w14:textId="607F691D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A0B" w14:textId="47266325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0A3" w14:textId="75841B5C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E36" w14:textId="369E648C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1 000,0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7C0505" w14:textId="2CCD1DC3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МБУ «УЗИО»</w:t>
            </w:r>
          </w:p>
        </w:tc>
      </w:tr>
      <w:tr w:rsidR="00D764AC" w:rsidRPr="00062EFB" w14:paraId="49CFA478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F3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D95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E01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4663" w14:textId="70F1B340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EB5" w14:textId="5A173CC5" w:rsidR="00D764AC" w:rsidRPr="00D764AC" w:rsidRDefault="00A15DEC" w:rsidP="00A15D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highlight w:val="yellow"/>
                <w:lang w:eastAsia="en-US"/>
              </w:rPr>
            </w:pPr>
            <w:r w:rsidRP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405 718,9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04F" w14:textId="4081C809" w:rsidR="00D764AC" w:rsidRPr="00A15DEC" w:rsidRDefault="00A15DEC" w:rsidP="00A15D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A15DEC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97 418,5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8E8E" w14:textId="12F0610B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B93" w14:textId="26B65AA2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DA73" w14:textId="3CBFCAAC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5DA" w14:textId="24CF0FD0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77 075,1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A47" w14:textId="192E695C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D764AC" w:rsidRPr="00062EFB" w14:paraId="22B439AD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ECB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42F" w14:textId="77777777" w:rsidR="00D764AC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  <w:p w14:paraId="23726B5D" w14:textId="4FEF5B8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B8D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5FB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513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B7CB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 2023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1EE" w14:textId="77777777" w:rsidR="00D764AC" w:rsidRPr="00062EFB" w:rsidRDefault="00D764AC" w:rsidP="00D764AC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9D7" w14:textId="77777777" w:rsidR="00D764AC" w:rsidRPr="00062EFB" w:rsidRDefault="00D764AC" w:rsidP="00D764A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2AF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22F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7CD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1C3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58715B01" w14:textId="77777777" w:rsidTr="00181ED0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C53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B20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E8E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C58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CA1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35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286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3AE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4B7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015" w14:textId="77777777" w:rsidR="00D764AC" w:rsidRPr="00062EFB" w:rsidRDefault="00D764AC" w:rsidP="00D764A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C5C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A06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F4A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BD3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B23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4ED6986A" w14:textId="77777777" w:rsidTr="00181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58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905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1E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40B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843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A02" w14:textId="7B89220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622" w14:textId="150B79B3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429" w14:textId="3CDAA8CF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29E" w14:textId="695B7B5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C8E" w14:textId="53F6D330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24752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F4F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441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86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54B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D39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D764AC" w:rsidRPr="00062EFB" w14:paraId="5A6D8483" w14:textId="77777777" w:rsidTr="00181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4F3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96273" w14:textId="5848DE02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2801D" w14:textId="3EFF22F4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411" w14:textId="05F3B8EE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73F" w14:textId="5752C9CA" w:rsidR="00D764AC" w:rsidRPr="00CA5DD8" w:rsidRDefault="00D764AC" w:rsidP="000323E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1 3</w:t>
            </w:r>
            <w:r w:rsidR="000323EB">
              <w:rPr>
                <w:rFonts w:ascii="Times New Roman" w:hAnsi="Times New Roman" w:cs="Times New Roman"/>
                <w:bCs/>
                <w:sz w:val="20"/>
              </w:rPr>
              <w:t>48</w:t>
            </w:r>
            <w:r>
              <w:rPr>
                <w:rFonts w:ascii="Times New Roman" w:hAnsi="Times New Roman" w:cs="Times New Roman"/>
                <w:bCs/>
                <w:sz w:val="20"/>
              </w:rPr>
              <w:t> </w:t>
            </w:r>
            <w:r w:rsidR="000323EB">
              <w:rPr>
                <w:rFonts w:ascii="Times New Roman" w:hAnsi="Times New Roman" w:cs="Times New Roman"/>
                <w:bCs/>
                <w:sz w:val="20"/>
              </w:rPr>
              <w:t>708</w:t>
            </w:r>
            <w:r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0323EB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8003" w14:textId="0134567D" w:rsidR="00D764AC" w:rsidRPr="00CA5DD8" w:rsidRDefault="00D54302" w:rsidP="00D543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325</w:t>
            </w:r>
            <w:r w:rsidR="00D764AC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742</w:t>
            </w:r>
            <w:r w:rsidR="00D764AC">
              <w:rPr>
                <w:rFonts w:ascii="Times New Roman" w:hAnsi="Times New Roman" w:cs="Times New Roman"/>
                <w:bCs/>
                <w:sz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BB2C" w14:textId="162DCD85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56C9" w14:textId="79FF094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21A7" w14:textId="4814CDC0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EC32" w14:textId="06071B02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269 491,5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C8D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764AC" w:rsidRPr="00062EFB" w14:paraId="6B71755D" w14:textId="77777777" w:rsidTr="00181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8F65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D90E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9ACDF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EF76" w14:textId="6300C35A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C81" w14:textId="0A75662F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72 180,0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E041" w14:textId="3C86E4A1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FF8B" w14:textId="19F084DB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60D9" w14:textId="3B5DD63C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2725" w14:textId="7C28915F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6C3" w14:textId="59A3CE2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C40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764AC" w:rsidRPr="00062EFB" w14:paraId="5A969C12" w14:textId="77777777" w:rsidTr="00181E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988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DE4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6DA" w14:textId="77777777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236" w14:textId="6D046AD1" w:rsidR="00D764AC" w:rsidRPr="00062EFB" w:rsidRDefault="00D764AC" w:rsidP="00D764AC">
            <w:pPr>
              <w:pStyle w:val="ConsPlusNormal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D35D" w14:textId="19822D87" w:rsidR="00D764AC" w:rsidRPr="00CA5DD8" w:rsidRDefault="00D764AC" w:rsidP="00D543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1 2</w:t>
            </w:r>
            <w:r w:rsidR="00D54302">
              <w:rPr>
                <w:rFonts w:ascii="Times New Roman" w:hAnsi="Times New Roman" w:cs="Times New Roman"/>
                <w:bCs/>
                <w:sz w:val="20"/>
              </w:rPr>
              <w:t>76</w:t>
            </w:r>
            <w:r>
              <w:rPr>
                <w:rFonts w:ascii="Times New Roman" w:hAnsi="Times New Roman" w:cs="Times New Roman"/>
                <w:bCs/>
                <w:sz w:val="20"/>
              </w:rPr>
              <w:t> </w:t>
            </w:r>
            <w:r w:rsidR="00D54302">
              <w:rPr>
                <w:rFonts w:ascii="Times New Roman" w:hAnsi="Times New Roman" w:cs="Times New Roman"/>
                <w:bCs/>
                <w:sz w:val="20"/>
              </w:rPr>
              <w:t>528</w:t>
            </w:r>
            <w:r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D54302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26D" w14:textId="20EE9FE2" w:rsidR="00D764AC" w:rsidRPr="00CA5DD8" w:rsidRDefault="00D54302" w:rsidP="00D5430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311 306,3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5FE" w14:textId="7C32FA1E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00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554F" w14:textId="2833B959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ED7" w14:textId="635A525D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175" w14:textId="1B169B1F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255 055,5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029" w14:textId="77777777" w:rsidR="00D764AC" w:rsidRPr="00062EFB" w:rsidRDefault="00D764AC" w:rsidP="00D764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3B811EA9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709"/>
        <w:gridCol w:w="567"/>
        <w:gridCol w:w="708"/>
        <w:gridCol w:w="709"/>
        <w:gridCol w:w="709"/>
        <w:gridCol w:w="1559"/>
        <w:gridCol w:w="1418"/>
        <w:gridCol w:w="1134"/>
        <w:gridCol w:w="1134"/>
        <w:gridCol w:w="1559"/>
      </w:tblGrid>
      <w:tr w:rsidR="00B812D3" w:rsidRPr="00062EFB" w14:paraId="4462282E" w14:textId="77777777" w:rsidTr="00B812D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989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FC8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E5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C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085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01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B812D3" w:rsidRPr="00062EFB" w14:paraId="62CE1D24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8E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6E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27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F73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5A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0A4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3DB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C1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F85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D75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780EBFC2" w14:textId="77777777" w:rsidTr="005916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77777777" w:rsidR="00007B8A" w:rsidRPr="00062EFB" w:rsidRDefault="00007B8A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B812D3" w:rsidRPr="00062EFB" w14:paraId="0FA9A75A" w14:textId="77777777" w:rsidTr="005916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2CE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0A153A12" w:rsidR="00007B8A" w:rsidRPr="00062EFB" w:rsidRDefault="00D66F1D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608</w:t>
            </w:r>
            <w:r w:rsidR="005746A9"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EDC" w14:textId="0F897FA4" w:rsidR="00007B8A" w:rsidRPr="00062EFB" w:rsidRDefault="005746A9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C4C" w14:textId="1AC4C265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D66F1D" w:rsidRPr="00062ED9">
              <w:rPr>
                <w:rFonts w:cs="Times New Roman"/>
                <w:color w:val="000000" w:themeColor="text1"/>
                <w:sz w:val="20"/>
                <w:szCs w:val="20"/>
              </w:rPr>
              <w:t>80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007B8A" w:rsidRPr="00062EFB" w:rsidRDefault="00007B8A" w:rsidP="007E7A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Финансовое управление </w:t>
            </w:r>
            <w:r w:rsidR="000D1375"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Администрации городского округа Мытищи</w:t>
            </w:r>
          </w:p>
        </w:tc>
      </w:tr>
      <w:tr w:rsidR="00B812D3" w:rsidRPr="00062EFB" w14:paraId="38EAD7BC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007B8A" w:rsidRPr="00062EFB" w:rsidRDefault="00007B8A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36666132" w:rsidR="00007B8A" w:rsidRPr="00062ED9" w:rsidRDefault="00D66F1D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608</w:t>
            </w:r>
            <w:r w:rsidR="005746A9"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540" w14:textId="2D695CC9" w:rsidR="00007B8A" w:rsidRPr="00062ED9" w:rsidRDefault="005746A9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1EAE" w14:textId="3109BE2E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D66F1D" w:rsidRPr="00062ED9">
              <w:rPr>
                <w:rFonts w:cs="Times New Roman"/>
                <w:color w:val="000000" w:themeColor="text1"/>
                <w:sz w:val="20"/>
                <w:szCs w:val="20"/>
              </w:rPr>
              <w:t>80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7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BA53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968" w14:textId="77777777" w:rsidR="00007B8A" w:rsidRPr="00062EFB" w:rsidRDefault="00007B8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007B8A" w:rsidRPr="00062EFB" w:rsidRDefault="00007B8A" w:rsidP="007E7A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1F3C60AE" w14:textId="77777777" w:rsidTr="005916E6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BDC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0D1375" w:rsidRPr="00062EFB" w:rsidRDefault="000D1375" w:rsidP="000D1375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2023 -202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CFA" w14:textId="638D2E5F" w:rsidR="000D1375" w:rsidRPr="00062EFB" w:rsidRDefault="00B77B26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574,1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8CC" w14:textId="0C3C168A" w:rsidR="000D1375" w:rsidRPr="00062EFB" w:rsidRDefault="00B77B26" w:rsidP="00B77B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C31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526130F7" w14:textId="77777777" w:rsidTr="005916E6">
        <w:trPr>
          <w:trHeight w:val="10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BF7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0F9B1A60" w:rsidR="000D1375" w:rsidRPr="00062EFB" w:rsidRDefault="00B77B26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574,1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942" w14:textId="35F71768" w:rsidR="000D1375" w:rsidRPr="00062EFB" w:rsidRDefault="00B77B26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B94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60A76A97" w14:textId="77777777" w:rsidTr="005916E6">
        <w:trPr>
          <w:cantSplit/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595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3DE0" w14:textId="77777777" w:rsidR="000D1375" w:rsidRPr="00062EFB" w:rsidRDefault="000D1375" w:rsidP="000D137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0E2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06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F45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5D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367" w14:textId="77777777" w:rsidR="000D1375" w:rsidRPr="00062EFB" w:rsidRDefault="000D1375" w:rsidP="000D137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9C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8C2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B5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89D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6353B4E0" w14:textId="77777777" w:rsidTr="005916E6">
        <w:trPr>
          <w:cantSplit/>
          <w:trHeight w:val="1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0EE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6B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D1D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1D4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FA5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E89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F55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373E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DC8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007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7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C8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E87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DB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150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6BB98BE9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593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A74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3A5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0ED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639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0508EC52" w14:textId="77777777" w:rsidTr="005916E6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65E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0D1375" w:rsidRPr="00062EFB" w:rsidRDefault="000D1375" w:rsidP="000D1375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Мероприятие 01.02</w:t>
            </w:r>
          </w:p>
          <w:p w14:paraId="2474318E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2023 -202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5BCF36E2" w:rsidR="000D1375" w:rsidRPr="00062ED9" w:rsidRDefault="00D66F1D" w:rsidP="005956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608</w:t>
            </w:r>
            <w:r w:rsidR="005746A9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956FC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033</w:t>
            </w:r>
            <w:r w:rsidR="005746A9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5956FC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682E3088" w:rsidR="000D1375" w:rsidRPr="00062EFB" w:rsidRDefault="005746A9" w:rsidP="005956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84</w:t>
            </w:r>
            <w:r w:rsidR="005956FC">
              <w:rPr>
                <w:rFonts w:ascii="Times New Roman" w:hAnsi="Times New Roman" w:cs="Times New Roman"/>
                <w:color w:val="000000" w:themeColor="text1"/>
                <w:sz w:val="20"/>
              </w:rPr>
              <w:t> 139,7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7EF0389C" w:rsidR="000D1375" w:rsidRPr="00062ED9" w:rsidRDefault="00D66F1D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180343,5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77777777" w:rsidR="000D1375" w:rsidRPr="00062ED9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3A60784D" w14:textId="77777777" w:rsidTr="005916E6">
        <w:trPr>
          <w:trHeight w:val="9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F60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2738E31F" w:rsidR="000D1375" w:rsidRPr="00062ED9" w:rsidRDefault="00D66F1D" w:rsidP="005956F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608</w:t>
            </w:r>
            <w:r w:rsidR="005956FC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033,2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4E81073C" w:rsidR="000D1375" w:rsidRPr="00062ED9" w:rsidRDefault="005956FC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84 139,7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6E53CB8F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D66F1D"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80</w:t>
            </w:r>
            <w:r w:rsidRPr="00062ED9">
              <w:rPr>
                <w:rFonts w:ascii="Times New Roman" w:hAnsi="Times New Roman" w:cs="Times New Roman"/>
                <w:color w:val="000000" w:themeColor="text1"/>
                <w:sz w:val="20"/>
              </w:rPr>
              <w:t> 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143 550,0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100 000,0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5E52D767" w14:textId="77777777" w:rsidTr="005916E6">
        <w:trPr>
          <w:cantSplit/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E07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408" w14:textId="77777777" w:rsidR="000D1375" w:rsidRPr="00062EFB" w:rsidRDefault="000D1375" w:rsidP="000D1375">
            <w:pPr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74E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5B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79E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DC8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323" w14:textId="77777777" w:rsidR="000D1375" w:rsidRPr="00062EFB" w:rsidRDefault="000D1375" w:rsidP="000D137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76F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1C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A04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608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0B28FB6D" w14:textId="77777777" w:rsidTr="005916E6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60F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68B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C1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5C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E771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3EF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645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4DD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D48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BAE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AF7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6A9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C53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835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ABD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639041EC" w14:textId="77777777" w:rsidTr="005916E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B0D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1DB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A1F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FC0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101" w14:textId="77777777" w:rsidR="000D1375" w:rsidRPr="00062EFB" w:rsidRDefault="000D1375" w:rsidP="000D13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812D3" w:rsidRPr="00062EFB" w14:paraId="1146DEA4" w14:textId="77777777" w:rsidTr="005916E6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 w:rsidR="005C74F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3D073F82" w:rsidR="000D1375" w:rsidRPr="00062EFB" w:rsidRDefault="00C00622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608</w:t>
            </w:r>
            <w:r w:rsidR="005746A9"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5CCCEA18" w:rsidR="000D1375" w:rsidRPr="00062EFB" w:rsidRDefault="005746A9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59A1A340" w:rsidR="000D1375" w:rsidRPr="00062EFB" w:rsidRDefault="00C00622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180</w:t>
            </w:r>
            <w:r w:rsidR="000D1375" w:rsidRPr="00062ED9">
              <w:rPr>
                <w:rFonts w:cs="Times New Roman"/>
                <w:color w:val="000000" w:themeColor="text1"/>
                <w:sz w:val="20"/>
                <w:szCs w:val="20"/>
              </w:rPr>
              <w:t>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CD3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F64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100 000,0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92A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0D1375" w:rsidRPr="00062EFB" w:rsidRDefault="000D1375" w:rsidP="000D1375">
            <w:pPr>
              <w:spacing w:after="200" w:line="276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812D3" w:rsidRPr="00062EFB" w14:paraId="636474CA" w14:textId="77777777" w:rsidTr="005916E6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0D1375" w:rsidRPr="00062EFB" w:rsidRDefault="000D1375" w:rsidP="000D13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2CC02414" w:rsidR="000D1375" w:rsidRPr="00062EFB" w:rsidRDefault="00C00622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608</w:t>
            </w:r>
            <w:r w:rsidR="005746A9"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 607,3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1FE37EA3" w:rsidR="000D1375" w:rsidRPr="00062EFB" w:rsidRDefault="005746A9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84 504,3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0E7F759A" w:rsidR="000D1375" w:rsidRPr="00062EFB" w:rsidRDefault="00C00622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180</w:t>
            </w:r>
            <w:r w:rsidR="000D1375" w:rsidRPr="00062ED9">
              <w:rPr>
                <w:rFonts w:cs="Times New Roman"/>
                <w:color w:val="000000" w:themeColor="text1"/>
                <w:sz w:val="20"/>
                <w:szCs w:val="20"/>
              </w:rPr>
              <w:t> 485,1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342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143 617,9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C77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003" w14:textId="77777777" w:rsidR="000D1375" w:rsidRPr="00062EFB" w:rsidRDefault="000D1375" w:rsidP="000D13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100 000,0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0D1375" w:rsidRPr="00062EFB" w:rsidRDefault="000D1375" w:rsidP="000D1375">
            <w:pPr>
              <w:spacing w:after="200" w:line="276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E15056" w14:textId="77777777" w:rsidR="00007B8A" w:rsidRPr="00062EFB" w:rsidRDefault="00007B8A" w:rsidP="00007B8A">
      <w:pPr>
        <w:ind w:firstLine="720"/>
        <w:jc w:val="center"/>
        <w:rPr>
          <w:rFonts w:eastAsia="Calibri" w:cs="Times New Roman"/>
          <w:color w:val="000000" w:themeColor="text1"/>
          <w:sz w:val="20"/>
          <w:szCs w:val="20"/>
        </w:rPr>
      </w:pPr>
    </w:p>
    <w:p w14:paraId="21D3BCC0" w14:textId="3373F96F" w:rsidR="00007B8A" w:rsidRPr="006864E8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4E8">
        <w:rPr>
          <w:rFonts w:ascii="Times New Roman" w:hAnsi="Times New Roman" w:cs="Times New Roman"/>
          <w:sz w:val="28"/>
          <w:szCs w:val="28"/>
        </w:rPr>
        <w:t>Подпрограмма 5 «Обеспечивающая подпрограмма»</w:t>
      </w:r>
    </w:p>
    <w:p w14:paraId="3C386656" w14:textId="77777777" w:rsidR="00007B8A" w:rsidRPr="00062EFB" w:rsidRDefault="00007B8A" w:rsidP="00007B8A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276"/>
        <w:gridCol w:w="1275"/>
        <w:gridCol w:w="1418"/>
        <w:gridCol w:w="1559"/>
        <w:gridCol w:w="1559"/>
        <w:gridCol w:w="1418"/>
        <w:gridCol w:w="1276"/>
        <w:gridCol w:w="1559"/>
      </w:tblGrid>
      <w:tr w:rsidR="0046306B" w:rsidRPr="00062EFB" w14:paraId="48C962B3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B812D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12D3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</w:p>
          <w:p w14:paraId="01A06C37" w14:textId="47268ABB" w:rsidR="00241626" w:rsidRPr="00B812D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812D3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62EFB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62EFB" w:rsidRDefault="00241626" w:rsidP="002B44EA">
            <w:pPr>
              <w:ind w:hanging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Сроки</w:t>
            </w:r>
          </w:p>
          <w:p w14:paraId="3AB9E230" w14:textId="77777777" w:rsidR="002B44EA" w:rsidRPr="00062EFB" w:rsidRDefault="00241626" w:rsidP="002B44EA">
            <w:pPr>
              <w:ind w:hanging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62EFB" w:rsidRDefault="002B44EA" w:rsidP="002B44EA">
            <w:pPr>
              <w:ind w:hanging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мероприятия</w:t>
            </w:r>
          </w:p>
          <w:p w14:paraId="582253D3" w14:textId="52342499" w:rsidR="00241626" w:rsidRPr="00062EFB" w:rsidRDefault="00241626" w:rsidP="002B44E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62EFB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62EFB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  <w:p w14:paraId="0A501B0F" w14:textId="1DD58DCD" w:rsidR="00241626" w:rsidRPr="00062EFB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62EFB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62EFB" w:rsidRDefault="00241626" w:rsidP="0024162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62EFB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62EFB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62EFB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62EFB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46306B" w:rsidRPr="00062EFB" w14:paraId="7CE7A3F5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77777777" w:rsidR="00007B8A" w:rsidRPr="00062EFB" w:rsidRDefault="00007B8A" w:rsidP="003F6C9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007B8A" w:rsidRPr="00062EFB" w:rsidRDefault="00007B8A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01</w:t>
            </w:r>
          </w:p>
          <w:p w14:paraId="6DEB4AA8" w14:textId="4191AC48" w:rsidR="00007B8A" w:rsidRPr="00062EFB" w:rsidRDefault="00007B8A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Создание условий для реализации полномочий органов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77777777" w:rsidR="00007B8A" w:rsidRPr="00062EFB" w:rsidRDefault="00007B8A" w:rsidP="00241626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007B8A" w:rsidRPr="00062EFB" w:rsidRDefault="00007B8A" w:rsidP="00241626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309F2112" w:rsidR="00007B8A" w:rsidRPr="00062ED9" w:rsidRDefault="00F853E1" w:rsidP="00670F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5 9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19</w:t>
            </w:r>
            <w:r w:rsidR="00670FA2" w:rsidRPr="00062ED9">
              <w:rPr>
                <w:rFonts w:cs="Times New Roman"/>
                <w:color w:val="000000" w:themeColor="text1"/>
                <w:sz w:val="20"/>
                <w:szCs w:val="20"/>
              </w:rPr>
              <w:t> 272,2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4D2A5442" w:rsidR="00007B8A" w:rsidRPr="000E1443" w:rsidRDefault="00A70006" w:rsidP="00670F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E1443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936304" w:rsidRPr="000E1443">
              <w:rPr>
                <w:rFonts w:cs="Times New Roman"/>
                <w:color w:val="000000" w:themeColor="text1"/>
                <w:sz w:val="20"/>
                <w:szCs w:val="20"/>
              </w:rPr>
              <w:t> 2</w:t>
            </w:r>
            <w:r w:rsidR="005956FC" w:rsidRPr="000E1443">
              <w:rPr>
                <w:rFonts w:cs="Times New Roman"/>
                <w:color w:val="000000" w:themeColor="text1"/>
                <w:sz w:val="20"/>
                <w:szCs w:val="20"/>
              </w:rPr>
              <w:t>90 </w:t>
            </w:r>
            <w:r w:rsidR="004B1C92" w:rsidRPr="000E144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138</w:t>
            </w:r>
            <w:r w:rsidR="005956FC" w:rsidRPr="000E1443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670FA2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4D884F8D" w:rsidR="00007B8A" w:rsidRPr="00062ED9" w:rsidRDefault="00241626" w:rsidP="00DA10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F853E1"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987706" w:rsidRPr="00062ED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="004B1C92"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DA104C" w:rsidRPr="00062ED9">
              <w:rPr>
                <w:rFonts w:cs="Times New Roman"/>
                <w:color w:val="000000" w:themeColor="text1"/>
                <w:sz w:val="20"/>
                <w:szCs w:val="20"/>
              </w:rPr>
              <w:t>69</w:t>
            </w:r>
            <w:r w:rsidR="00987706" w:rsidRPr="00062ED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F853E1" w:rsidRPr="00062ED9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4B1C92" w:rsidRPr="00062ED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2863EB1D" w:rsidR="00007B8A" w:rsidRPr="004B1C92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620F34" w:rsidRPr="004B1C9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1C3F8A7C" w:rsidR="00007B8A" w:rsidRPr="004B1C92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620F34" w:rsidRPr="004B1C9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4CB06D72" w:rsidR="00007B8A" w:rsidRPr="004B1C92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620F34" w:rsidRPr="004B1C9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242" w14:textId="77777777" w:rsidR="00007B8A" w:rsidRPr="00062EFB" w:rsidRDefault="00007B8A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1C92" w:rsidRPr="00062EFB" w14:paraId="7F79EE06" w14:textId="77777777" w:rsidTr="00FB247B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4B1C92" w:rsidRPr="00062EFB" w:rsidRDefault="004B1C92" w:rsidP="004B1C92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4B1C92" w:rsidRPr="00062EFB" w:rsidRDefault="004B1C92" w:rsidP="004B1C9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4B1C92" w:rsidRPr="00062EFB" w:rsidRDefault="004B1C92" w:rsidP="004B1C92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4B1C92" w:rsidRPr="00062EFB" w:rsidRDefault="004B1C92" w:rsidP="004B1C92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7505113" w14:textId="77777777" w:rsidR="004B1C92" w:rsidRPr="00062EFB" w:rsidRDefault="004B1C92" w:rsidP="004B1C92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3F433240" w14:textId="77777777" w:rsidR="004B1C92" w:rsidRPr="00062EFB" w:rsidRDefault="004B1C92" w:rsidP="004B1C92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FEB8DC1" w14:textId="2D7B2CB5" w:rsidR="004B1C92" w:rsidRPr="00062EFB" w:rsidRDefault="004B1C92" w:rsidP="004B1C92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0DA47272" w:rsidR="004B1C92" w:rsidRPr="00062ED9" w:rsidRDefault="00670FA2" w:rsidP="004B1C9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5 9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19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272,2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557D57EF" w:rsidR="004B1C92" w:rsidRPr="000E1443" w:rsidRDefault="004B1C92" w:rsidP="00670F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E1443">
              <w:rPr>
                <w:rFonts w:cs="Times New Roman"/>
                <w:color w:val="000000" w:themeColor="text1"/>
                <w:sz w:val="20"/>
                <w:szCs w:val="20"/>
              </w:rPr>
              <w:t>1 290 </w:t>
            </w:r>
            <w:r w:rsidRPr="000E1443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138</w:t>
            </w:r>
            <w:r w:rsidRPr="000E1443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670FA2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16E4FCF1" w:rsidR="004B1C92" w:rsidRPr="00062ED9" w:rsidRDefault="00987706" w:rsidP="00DA10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1 0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DA104C" w:rsidRPr="00062ED9">
              <w:rPr>
                <w:rFonts w:cs="Times New Roman"/>
                <w:color w:val="000000" w:themeColor="text1"/>
                <w:sz w:val="20"/>
                <w:szCs w:val="20"/>
              </w:rPr>
              <w:t>69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6,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24400EA6" w:rsidR="004B1C92" w:rsidRPr="004B1C92" w:rsidRDefault="004B1C92" w:rsidP="004B1C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487EBD1D" w:rsidR="004B1C92" w:rsidRPr="004B1C92" w:rsidRDefault="004B1C92" w:rsidP="004B1C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4129CDF6" w:rsidR="004B1C92" w:rsidRPr="004B1C92" w:rsidRDefault="004B1C92" w:rsidP="004B1C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1C92">
              <w:rPr>
                <w:rFonts w:cs="Times New Roman"/>
                <w:color w:val="000000" w:themeColor="text1"/>
                <w:sz w:val="20"/>
                <w:szCs w:val="20"/>
              </w:rPr>
              <w:t>1 199 145,7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87AE3DD" w:rsidR="004B1C92" w:rsidRPr="00062EFB" w:rsidRDefault="004B1C92" w:rsidP="004B1C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Финансовое управление </w:t>
            </w:r>
          </w:p>
        </w:tc>
      </w:tr>
      <w:tr w:rsidR="0046306B" w:rsidRPr="00062EFB" w14:paraId="3B2B4AC1" w14:textId="77777777" w:rsidTr="00FB247B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1814" w14:textId="77777777" w:rsidR="00E72D98" w:rsidRPr="00062EFB" w:rsidRDefault="00E72D98" w:rsidP="003F6C96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8411" w14:textId="4654E2E8" w:rsidR="00E72D98" w:rsidRPr="00062EFB" w:rsidRDefault="00E72D98" w:rsidP="0024162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60FC" w14:textId="77777777" w:rsidR="00E72D98" w:rsidRPr="00062EFB" w:rsidRDefault="00E72D98" w:rsidP="000D137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119" w14:textId="22518C2C" w:rsidR="00E72D98" w:rsidRPr="00062EFB" w:rsidRDefault="00E72D98" w:rsidP="000D137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Мытищи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A5D8" w14:textId="77777777" w:rsidR="00E72D98" w:rsidRPr="00062EFB" w:rsidRDefault="00E72D98" w:rsidP="000D13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408A" w14:textId="77777777" w:rsidR="00E72D98" w:rsidRPr="00062EFB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A55B" w14:textId="77777777" w:rsidR="00E72D98" w:rsidRPr="00062EFB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8E0" w14:textId="77777777" w:rsidR="00E72D98" w:rsidRPr="00062EFB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AE5" w14:textId="77777777" w:rsidR="00E72D98" w:rsidRPr="00062EFB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EDC9" w14:textId="77777777" w:rsidR="00E72D98" w:rsidRPr="00062EFB" w:rsidRDefault="00E72D98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383" w14:textId="052B2D33" w:rsidR="00E72D98" w:rsidRPr="00062EFB" w:rsidRDefault="00E72D98" w:rsidP="00181E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Администрации</w:t>
            </w:r>
            <w:r w:rsidR="00181ED0"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cs="Times New Roman"/>
                <w:color w:val="000000" w:themeColor="text1"/>
                <w:sz w:val="20"/>
              </w:rPr>
              <w:t>городского округа Мытищи</w:t>
            </w:r>
          </w:p>
        </w:tc>
      </w:tr>
      <w:tr w:rsidR="0046306B" w:rsidRPr="00062EFB" w14:paraId="200F78AF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6FE8D1FC" w:rsidR="000D1375" w:rsidRPr="00062EFB" w:rsidRDefault="000D1375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0D1375" w:rsidRPr="00062EFB" w:rsidRDefault="000D1375" w:rsidP="000D137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01.01</w:t>
            </w:r>
          </w:p>
          <w:p w14:paraId="052EA81B" w14:textId="77777777" w:rsidR="000D1375" w:rsidRPr="00062EFB" w:rsidRDefault="000D1375" w:rsidP="000D13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77777777" w:rsidR="000D1375" w:rsidRPr="00062EFB" w:rsidRDefault="000D1375" w:rsidP="000D137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0D1375" w:rsidRPr="00062EFB" w:rsidRDefault="000D1375" w:rsidP="000D137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1F18800E" w:rsidR="000D1375" w:rsidRPr="00062EFB" w:rsidRDefault="000D1375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449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4EDD04BE" w:rsidR="000D1375" w:rsidRPr="00062EFB" w:rsidRDefault="000D1375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6520,1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42091D54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72B6F2AF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6F89153D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7900B420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9BF" w14:textId="77777777" w:rsidR="000D1375" w:rsidRPr="00062EFB" w:rsidRDefault="000D1375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3061" w:rsidRPr="00062EFB" w14:paraId="7F919D84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313061" w:rsidRPr="00062EFB" w:rsidRDefault="00313061" w:rsidP="0031306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313061" w:rsidRPr="00062EFB" w:rsidRDefault="00313061" w:rsidP="00313061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066A3B1D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346A8487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56B0356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3D23D83A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449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45CD82CA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6520,1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4CC1F98B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488F15D9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4460332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CF55513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4 232,4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16EA9CBF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0D1375" w:rsidRPr="00062EFB" w:rsidRDefault="000D1375" w:rsidP="000D1375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0D1375" w:rsidRPr="00062EFB" w:rsidRDefault="000D1375" w:rsidP="000D137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01.02</w:t>
            </w:r>
          </w:p>
          <w:p w14:paraId="636CFFD6" w14:textId="77777777" w:rsidR="000D1375" w:rsidRPr="00062EFB" w:rsidRDefault="000D1375" w:rsidP="000D13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77777777" w:rsidR="000D1375" w:rsidRPr="00062EFB" w:rsidRDefault="000D1375" w:rsidP="000D137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0D1375" w:rsidRPr="00062EFB" w:rsidRDefault="000D1375" w:rsidP="000D137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6C66F540" w:rsidR="000D1375" w:rsidRPr="00062EFB" w:rsidRDefault="000D1375" w:rsidP="00AD52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AD5261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167A62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AD5261">
              <w:rPr>
                <w:rFonts w:cs="Times New Roman"/>
                <w:color w:val="000000" w:themeColor="text1"/>
                <w:sz w:val="20"/>
                <w:szCs w:val="20"/>
              </w:rPr>
              <w:t>21 898</w:t>
            </w:r>
            <w:r w:rsidR="00167A6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C16A3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25FC0678" w:rsidR="000D1375" w:rsidRPr="00062EFB" w:rsidRDefault="00A70006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C16A3D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460</w:t>
            </w:r>
            <w:r w:rsidR="00C16A3D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48C4EDEA" w:rsidR="000D1375" w:rsidRPr="00062EFB" w:rsidRDefault="005D3E74" w:rsidP="005D3E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171 022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4087F8C5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3B5F7336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57D3A9B2" w:rsidR="000D1375" w:rsidRPr="00062EFB" w:rsidRDefault="000D1375" w:rsidP="000D13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906" w14:textId="77777777" w:rsidR="000D1375" w:rsidRPr="00062EFB" w:rsidRDefault="000D1375" w:rsidP="000D13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3061" w:rsidRPr="004B1C92" w14:paraId="0659F1DB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313061" w:rsidRPr="00062EFB" w:rsidRDefault="00313061" w:rsidP="0031306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313061" w:rsidRPr="00062EFB" w:rsidRDefault="00313061" w:rsidP="00313061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9EB28F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434E499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C32BAD1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5F3DFF23" w:rsidR="00313061" w:rsidRPr="00062EFB" w:rsidRDefault="00AD52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421 898,4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0213A21C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6 460,0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00D5FA88" w:rsidR="00313061" w:rsidRPr="00062EFB" w:rsidRDefault="005D3E74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171 022,7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68C67995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5E0A8DC9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2EF2CB79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311 471,9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10F6554C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75513A" w:rsidRPr="005C74FC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5C74FC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4AE964DB" w:rsidR="0075513A" w:rsidRPr="0074723B" w:rsidRDefault="0075513A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723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CD0FE0" w:rsidRPr="0074723B">
              <w:rPr>
                <w:rFonts w:cs="Times New Roman"/>
                <w:color w:val="000000" w:themeColor="text1"/>
                <w:sz w:val="20"/>
                <w:szCs w:val="20"/>
              </w:rPr>
              <w:t>82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 715,6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1CBDCF84" w:rsidR="0075513A" w:rsidRPr="0074723B" w:rsidRDefault="0075513A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723B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  <w:r w:rsidR="008A0CD3" w:rsidRPr="0074723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  <w:r w:rsidR="00167A62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944</w:t>
            </w:r>
            <w:r w:rsidR="00167A6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31306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7C7DFBE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4F0A62C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73E02468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78E1AE8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38C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13061" w:rsidRPr="00062EFB" w14:paraId="505EF509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313061" w:rsidRPr="00062EFB" w:rsidRDefault="00313061" w:rsidP="0031306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313061" w:rsidRPr="00062EFB" w:rsidRDefault="00313061" w:rsidP="00313061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6B2A9208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B3137A3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A305670" w14:textId="77777777" w:rsidR="00313061" w:rsidRPr="00062EFB" w:rsidRDefault="00313061" w:rsidP="00313061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381A64E5" w:rsidR="00313061" w:rsidRPr="0074723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723B">
              <w:rPr>
                <w:rFonts w:cs="Times New Roman"/>
                <w:color w:val="000000" w:themeColor="text1"/>
                <w:sz w:val="20"/>
                <w:szCs w:val="20"/>
              </w:rPr>
              <w:t>582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715,6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2080E32F" w:rsidR="00313061" w:rsidRPr="0074723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723B">
              <w:rPr>
                <w:rFonts w:cs="Times New Roman"/>
                <w:color w:val="000000" w:themeColor="text1"/>
                <w:sz w:val="20"/>
                <w:szCs w:val="20"/>
              </w:rPr>
              <w:t>119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944,0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6B399DA6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5E1B10B4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3213E768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06135A7C" w:rsidR="00313061" w:rsidRPr="00062EFB" w:rsidRDefault="00313061" w:rsidP="003130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115 692,9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313061" w:rsidRPr="00062EFB" w:rsidRDefault="00313061" w:rsidP="0031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41AE9C8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46E70BB3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023BFA4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1FCEDA0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338C544" w14:textId="6F34F4AE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34BFEF3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41 869,0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31C256A5" w:rsidR="0075513A" w:rsidRPr="008A0CD3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0CD3">
              <w:rPr>
                <w:rFonts w:cs="Times New Roman"/>
                <w:sz w:val="20"/>
                <w:szCs w:val="20"/>
              </w:rPr>
              <w:t>6 869,0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649F4F1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6B9BB23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4F117CB1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CE9647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1BA5A795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28EB3D3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A6508D8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11115BE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A0D4969" w14:textId="177BFA9C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7E17F771" w:rsidR="0075513A" w:rsidRPr="00062EFB" w:rsidRDefault="0075513A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26</w:t>
            </w:r>
            <w:r w:rsidR="008A0CD3">
              <w:rPr>
                <w:rFonts w:cs="Times New Roman"/>
                <w:color w:val="000000" w:themeColor="text1"/>
                <w:sz w:val="20"/>
                <w:szCs w:val="20"/>
              </w:rPr>
              <w:t>4 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071</w:t>
            </w:r>
            <w:r w:rsidR="008A0CD3">
              <w:rPr>
                <w:rFonts w:cs="Times New Roman"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0EC59838" w:rsidR="0075513A" w:rsidRPr="008A0CD3" w:rsidRDefault="0075513A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0CD3">
              <w:rPr>
                <w:rFonts w:cs="Times New Roman"/>
                <w:sz w:val="20"/>
                <w:szCs w:val="20"/>
              </w:rPr>
              <w:t>5</w:t>
            </w:r>
            <w:r w:rsidR="00D64A40">
              <w:rPr>
                <w:rFonts w:cs="Times New Roman"/>
                <w:sz w:val="20"/>
                <w:szCs w:val="20"/>
              </w:rPr>
              <w:t>4 967</w:t>
            </w:r>
            <w:r w:rsidR="008A0CD3" w:rsidRPr="008A0CD3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6B05DBE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7D757B4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1F0644E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4E8D44A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52 276,1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6692EA0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1B394F64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7C7DFE7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9E572AA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6A0EC43" w14:textId="526CC41D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2E120EB0" w:rsidR="0075513A" w:rsidRPr="00062EFB" w:rsidRDefault="0075513A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100 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63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10D74B52" w:rsidR="0075513A" w:rsidRPr="008A0CD3" w:rsidRDefault="0075513A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A0CD3">
              <w:rPr>
                <w:rFonts w:cs="Times New Roman"/>
                <w:sz w:val="20"/>
                <w:szCs w:val="20"/>
              </w:rPr>
              <w:t>20 </w:t>
            </w:r>
            <w:r w:rsidR="00D64A40">
              <w:rPr>
                <w:rFonts w:cs="Times New Roman"/>
                <w:sz w:val="20"/>
                <w:szCs w:val="20"/>
              </w:rPr>
              <w:t>05</w:t>
            </w:r>
            <w:r w:rsidRPr="008A0CD3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594878A9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78166C5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0F461FC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103E636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20 145,6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5D09D27" w14:textId="77777777" w:rsidTr="00FB247B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960EE46" w:rsidR="00E72D98" w:rsidRPr="00062EFB" w:rsidRDefault="00E72D98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C51" w14:textId="77777777" w:rsidR="00E72D98" w:rsidRPr="00062EFB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инвестиционного строительства</w:t>
            </w:r>
          </w:p>
          <w:p w14:paraId="04A125B3" w14:textId="77777777" w:rsidR="00E72D98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14:paraId="0A93346C" w14:textId="77777777" w:rsidR="00355A69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14:paraId="03471B85" w14:textId="77777777" w:rsidR="00355A69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  <w:p w14:paraId="68188E66" w14:textId="4C4EBA1F" w:rsidR="00355A69" w:rsidRPr="00062EFB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77777777" w:rsidR="00E72D98" w:rsidRPr="00062EFB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AE121A5" w14:textId="77777777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39D4907B" w14:textId="77777777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495E10D" w14:textId="2AB79AD9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279406C6" w:rsidR="00E72D98" w:rsidRPr="00062EFB" w:rsidRDefault="00E72D98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60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60606E23" w:rsidR="00E72D98" w:rsidRPr="008A0CD3" w:rsidRDefault="00D64A40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</w:t>
            </w:r>
            <w:r w:rsidR="00E72D98" w:rsidRPr="008A0CD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58BCC482" w:rsidR="00E72D98" w:rsidRPr="00062EFB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5A8CBDD4" w:rsidR="00E72D98" w:rsidRPr="00062EFB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645B6646" w:rsidR="00E72D98" w:rsidRPr="00062EFB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216F79BA" w:rsidR="00E72D98" w:rsidRPr="00062EFB" w:rsidRDefault="00E72D98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10 993,7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72D98" w:rsidRPr="00062EFB" w:rsidRDefault="00E72D98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E5F52E1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123DDA1E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128AB03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30356231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BB51A48" w14:textId="7D581C05" w:rsidR="00E72D98" w:rsidRPr="00062EFB" w:rsidRDefault="0075513A" w:rsidP="0046306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3615411C" w:rsidR="0075513A" w:rsidRPr="00062EFB" w:rsidRDefault="0075513A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D64A40">
              <w:rPr>
                <w:rFonts w:cs="Times New Roman"/>
                <w:color w:val="000000" w:themeColor="text1"/>
                <w:sz w:val="20"/>
                <w:szCs w:val="20"/>
              </w:rPr>
              <w:t>774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5913BDA1" w:rsidR="0075513A" w:rsidRPr="008A0CD3" w:rsidRDefault="00D64A40" w:rsidP="00D64A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75513A" w:rsidRPr="008A0CD3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75513A" w:rsidRPr="008A0CD3">
              <w:rPr>
                <w:rFonts w:cs="Times New Roman"/>
                <w:sz w:val="20"/>
                <w:szCs w:val="20"/>
              </w:rPr>
              <w:t>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15F9C52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2A0C724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3A881DB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12E8400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448F355B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553B2EC6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4C08D50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9F9F648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8261ED4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  <w:p w14:paraId="64E37A56" w14:textId="5569CED1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00559910" w:rsidR="0075513A" w:rsidRPr="0074723B" w:rsidRDefault="0075513A" w:rsidP="00C901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723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C90180">
              <w:rPr>
                <w:rFonts w:cs="Times New Roman"/>
                <w:color w:val="000000" w:themeColor="text1"/>
                <w:sz w:val="20"/>
                <w:szCs w:val="20"/>
              </w:rPr>
              <w:t>6 102,4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69DD8D79" w:rsidR="0075513A" w:rsidRPr="0074723B" w:rsidRDefault="0075513A" w:rsidP="00C901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4723B">
              <w:rPr>
                <w:rFonts w:cs="Times New Roman"/>
                <w:sz w:val="20"/>
                <w:szCs w:val="20"/>
              </w:rPr>
              <w:t>1</w:t>
            </w:r>
            <w:r w:rsidR="008A0CD3" w:rsidRPr="0074723B">
              <w:rPr>
                <w:rFonts w:cs="Times New Roman"/>
                <w:sz w:val="20"/>
                <w:szCs w:val="20"/>
              </w:rPr>
              <w:t>4</w:t>
            </w:r>
            <w:r w:rsidR="00C90180">
              <w:rPr>
                <w:rFonts w:cs="Times New Roman"/>
                <w:sz w:val="20"/>
                <w:szCs w:val="20"/>
              </w:rPr>
              <w:t> 851,6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6E56681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03E38396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A3BCD8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7347E10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10 312,7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7CE9C593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01.05</w:t>
            </w:r>
          </w:p>
          <w:p w14:paraId="076BC0D3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76A352ED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214 791,5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321D22AC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0DE656A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5895F378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0BAA170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1742A94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4EA2EAA9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636292CE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7A6E2F8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27C6EBE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  <w:p w14:paraId="385E20C8" w14:textId="77777777" w:rsidR="00E72D98" w:rsidRPr="00062EFB" w:rsidRDefault="00E72D98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1305208A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214 791,5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320C559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1E3D896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39CE248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345CAB5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6225B69E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42 958,3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D237A5F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01.06</w:t>
            </w:r>
          </w:p>
          <w:p w14:paraId="04E2AB19" w14:textId="77777777" w:rsidR="00E72D98" w:rsidRDefault="0075513A" w:rsidP="0046306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  <w:p w14:paraId="1C145F35" w14:textId="59F77224" w:rsidR="00355A69" w:rsidRPr="00062EFB" w:rsidRDefault="00355A69" w:rsidP="0046306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5E87C031" w:rsidR="0075513A" w:rsidRPr="00062ED9" w:rsidRDefault="0075513A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1 0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2477AF" w:rsidRPr="00062ED9">
              <w:rPr>
                <w:rFonts w:cs="Times New Roman"/>
                <w:color w:val="000000" w:themeColor="text1"/>
                <w:sz w:val="20"/>
                <w:szCs w:val="20"/>
              </w:rPr>
              <w:t>366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2477AF" w:rsidRPr="00062ED9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48F13108" w:rsidR="0075513A" w:rsidRPr="00062ED9" w:rsidRDefault="0075513A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2477AF" w:rsidRPr="00062ED9">
              <w:rPr>
                <w:rFonts w:cs="Times New Roman"/>
                <w:color w:val="000000" w:themeColor="text1"/>
                <w:sz w:val="20"/>
                <w:szCs w:val="20"/>
              </w:rPr>
              <w:t>33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2477AF" w:rsidRPr="00062ED9">
              <w:rPr>
                <w:rFonts w:cs="Times New Roman"/>
                <w:color w:val="000000" w:themeColor="text1"/>
                <w:sz w:val="20"/>
                <w:szCs w:val="20"/>
              </w:rPr>
              <w:t>112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2477AF" w:rsidRPr="00062ED9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2F3A53FD" w:rsidR="0075513A" w:rsidRPr="00062ED9" w:rsidRDefault="00C00622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184 </w:t>
            </w:r>
            <w:r w:rsidR="0075513A" w:rsidRPr="00062ED9">
              <w:rPr>
                <w:rFonts w:cs="Times New Roman"/>
                <w:color w:val="000000" w:themeColor="text1"/>
                <w:sz w:val="20"/>
                <w:szCs w:val="20"/>
              </w:rPr>
              <w:t>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6BAAF29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470825C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6B45B86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77AF" w:rsidRPr="00062EFB" w14:paraId="2D8D70CB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2477AF" w:rsidRPr="00062EFB" w:rsidRDefault="002477AF" w:rsidP="002477A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2477AF" w:rsidRPr="00062EFB" w:rsidRDefault="002477AF" w:rsidP="002477A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2477AF" w:rsidRPr="00062EFB" w:rsidRDefault="002477AF" w:rsidP="002477AF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F8C7A95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5B478822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623E70AB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16CB549E" w:rsidR="002477AF" w:rsidRPr="00062ED9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1 0</w:t>
            </w:r>
            <w:r w:rsidR="00891C1B" w:rsidRPr="00062ED9"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366,8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59B3FA29" w:rsidR="002477AF" w:rsidRPr="00062ED9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233 112,0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6BB4DD56" w:rsidR="002477AF" w:rsidRPr="00062ED9" w:rsidRDefault="00C00622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184 063,7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2AE363F0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21AF45E7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56A6B9EE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211 063,7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2477AF" w:rsidRPr="00062EFB" w:rsidRDefault="002477AF" w:rsidP="002477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5D477F7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01.07</w:t>
            </w:r>
          </w:p>
          <w:p w14:paraId="22422384" w14:textId="77777777" w:rsidR="0075513A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  <w:p w14:paraId="4D74B96E" w14:textId="06CA844D" w:rsidR="00355A69" w:rsidRPr="00062EFB" w:rsidRDefault="00355A69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4BF4F526" w:rsidR="0075513A" w:rsidRPr="001A6144" w:rsidRDefault="0075513A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A70006" w:rsidRPr="001A6144">
              <w:rPr>
                <w:rFonts w:cs="Times New Roman"/>
                <w:color w:val="000000" w:themeColor="text1"/>
                <w:sz w:val="20"/>
                <w:szCs w:val="20"/>
              </w:rPr>
              <w:t> 1</w:t>
            </w:r>
            <w:r w:rsidR="002477AF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C90180">
              <w:rPr>
                <w:rFonts w:cs="Times New Roman"/>
                <w:color w:val="000000" w:themeColor="text1"/>
                <w:sz w:val="20"/>
                <w:szCs w:val="20"/>
              </w:rPr>
              <w:t>5 </w:t>
            </w:r>
            <w:r w:rsidR="002477AF">
              <w:rPr>
                <w:rFonts w:cs="Times New Roman"/>
                <w:color w:val="000000" w:themeColor="text1"/>
                <w:sz w:val="20"/>
                <w:szCs w:val="20"/>
              </w:rPr>
              <w:t>466</w:t>
            </w:r>
            <w:r w:rsidR="00C90180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3F316642" w:rsidR="0075513A" w:rsidRPr="001A6144" w:rsidRDefault="00A70006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 w:rsidR="002477AF"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  <w:r w:rsidR="00C90180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2477AF">
              <w:rPr>
                <w:rFonts w:cs="Times New Roman"/>
                <w:color w:val="000000" w:themeColor="text1"/>
                <w:sz w:val="20"/>
                <w:szCs w:val="20"/>
              </w:rPr>
              <w:t>234</w:t>
            </w:r>
            <w:r w:rsidR="00C90180">
              <w:rPr>
                <w:rFonts w:cs="Times New Roman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0AE0719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3E236F6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7074D94A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4DC0F227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77AF" w:rsidRPr="00062EFB" w14:paraId="0091E636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2477AF" w:rsidRPr="00062EFB" w:rsidRDefault="002477AF" w:rsidP="002477A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2477AF" w:rsidRPr="00062EFB" w:rsidRDefault="002477AF" w:rsidP="002477A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2477AF" w:rsidRPr="00062EFB" w:rsidRDefault="002477AF" w:rsidP="002477AF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60C3AC9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4E381AAB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963F074" w14:textId="77777777" w:rsidR="002477AF" w:rsidRPr="00062EFB" w:rsidRDefault="002477AF" w:rsidP="002477A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779CD6E9" w:rsidR="002477AF" w:rsidRPr="001A6144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2 1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65 466,0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731AC51D" w:rsidR="002477AF" w:rsidRPr="001A6144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72 234,4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265BC5A4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29B9FD38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5F34229C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6E20AFA2" w:rsidR="002477AF" w:rsidRPr="00062EFB" w:rsidRDefault="002477AF" w:rsidP="002477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423 307,9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2477AF" w:rsidRPr="00062EFB" w:rsidRDefault="002477AF" w:rsidP="002477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4941470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5DA9A4C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BBCF6D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198820F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1665FC93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6197608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075E0B2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6C5518D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5103B9F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24BD401E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62F2F14C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1D1FED2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6CD95392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6867EB8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F4100AC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121B6A36" w:rsidR="0075513A" w:rsidRPr="00062EFB" w:rsidRDefault="0075513A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1814B3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8E18BE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1814B3">
              <w:rPr>
                <w:rFonts w:cs="Times New Roman"/>
                <w:color w:val="000000" w:themeColor="text1"/>
                <w:sz w:val="20"/>
                <w:szCs w:val="20"/>
              </w:rPr>
              <w:t>651</w:t>
            </w:r>
            <w:r w:rsidR="008E18BE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6FBDA44A" w:rsidR="0075513A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5 503</w:t>
            </w:r>
            <w:r w:rsidR="008E18BE">
              <w:rPr>
                <w:rFonts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2425C8EC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787369E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69470FE1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66392BB0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14B3" w:rsidRPr="00062EFB" w14:paraId="296ECB33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1814B3" w:rsidRPr="00062EFB" w:rsidRDefault="001814B3" w:rsidP="001814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1814B3" w:rsidRPr="00062EFB" w:rsidRDefault="001814B3" w:rsidP="001814B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1814B3" w:rsidRPr="00062EFB" w:rsidRDefault="001814B3" w:rsidP="001814B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1814B3" w:rsidRPr="00062EFB" w:rsidRDefault="001814B3" w:rsidP="001814B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1814B3" w:rsidRPr="00062EFB" w:rsidRDefault="001814B3" w:rsidP="001814B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1814B3" w:rsidRPr="00062EFB" w:rsidRDefault="001814B3" w:rsidP="001814B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1814B3" w:rsidRPr="00062EFB" w:rsidRDefault="001814B3" w:rsidP="001814B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4425472F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5 651,0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6203376F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5 503,0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12B5173F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48497FA9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6B363F1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6B0DDD74" w:rsidR="001814B3" w:rsidRPr="00062EFB" w:rsidRDefault="001814B3" w:rsidP="001814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5 037,0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1814B3" w:rsidRPr="00062EFB" w:rsidRDefault="001814B3" w:rsidP="00181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0DDD120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673CB560" w:rsidR="0075513A" w:rsidRPr="00062EFB" w:rsidRDefault="00FB7B74" w:rsidP="00F372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D51B77B" w:rsidR="0075513A" w:rsidRPr="00062EFB" w:rsidRDefault="0075513A" w:rsidP="00FB7B7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FB7B74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FB7B74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49481697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6D978641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9065EED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47498EB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7B74" w:rsidRPr="00062EFB" w14:paraId="4EB62890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FB7B74" w:rsidRPr="00062EFB" w:rsidRDefault="00FB7B74" w:rsidP="00FB7B7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FB7B74" w:rsidRPr="00062EFB" w:rsidRDefault="00FB7B74" w:rsidP="00FB7B7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FB7B74" w:rsidRPr="00062EFB" w:rsidRDefault="00FB7B74" w:rsidP="00FB7B74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FB7B74" w:rsidRPr="00062EFB" w:rsidRDefault="00FB7B74" w:rsidP="00FB7B74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FB7B74" w:rsidRPr="00062EFB" w:rsidRDefault="00FB7B74" w:rsidP="00FB7B74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FB7B74" w:rsidRPr="00062EFB" w:rsidRDefault="00FB7B74" w:rsidP="00FB7B74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FB7B74" w:rsidRPr="00062EFB" w:rsidRDefault="00FB7B74" w:rsidP="00FB7B74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1F07091B" w:rsidR="00FB7B74" w:rsidRPr="00062EFB" w:rsidRDefault="00FB7B74" w:rsidP="00F372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57C35100" w:rsidR="00FB7B74" w:rsidRPr="00062EFB" w:rsidRDefault="00FB7B74" w:rsidP="00FB7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25C05A68" w:rsidR="00FB7B74" w:rsidRPr="00062EFB" w:rsidRDefault="00FB7B74" w:rsidP="00FB7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5F5914BB" w:rsidR="00FB7B74" w:rsidRPr="00062EFB" w:rsidRDefault="00FB7B74" w:rsidP="00FB7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777D38AD" w:rsidR="00FB7B74" w:rsidRPr="00062EFB" w:rsidRDefault="00FB7B74" w:rsidP="00FB7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19F43086" w:rsidR="00FB7B74" w:rsidRPr="00062EFB" w:rsidRDefault="00FB7B74" w:rsidP="00FB7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FB7B74" w:rsidRPr="00062EFB" w:rsidRDefault="00FB7B74" w:rsidP="00FB7B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7775" w:rsidRPr="00062EFB" w14:paraId="1AB58A1A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77777777" w:rsidR="00007775" w:rsidRPr="00062EFB" w:rsidRDefault="00007775" w:rsidP="0000777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007775" w:rsidRPr="00062EFB" w:rsidRDefault="00007775" w:rsidP="0000777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007775" w:rsidRPr="00062EFB" w:rsidRDefault="00007775" w:rsidP="000077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77777777" w:rsidR="00007775" w:rsidRPr="00062EFB" w:rsidRDefault="00007775" w:rsidP="0000777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007775" w:rsidRPr="00062EFB" w:rsidRDefault="00007775" w:rsidP="0000777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332C57A7" w:rsidR="00007775" w:rsidRPr="00D14E67" w:rsidRDefault="00007775" w:rsidP="00AB6EF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289</w:t>
            </w:r>
            <w:r w:rsidR="00AE6465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FB7B74">
              <w:rPr>
                <w:rFonts w:cs="Times New Roman"/>
                <w:color w:val="000000" w:themeColor="text1"/>
                <w:sz w:val="20"/>
                <w:szCs w:val="20"/>
              </w:rPr>
              <w:t>821</w:t>
            </w:r>
            <w:r w:rsidR="00AE6465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AB6EFF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09E71252" w:rsidR="00007775" w:rsidRPr="00D14E67" w:rsidRDefault="00007775" w:rsidP="004B586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4B586F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AE6465">
              <w:rPr>
                <w:rFonts w:cs="Times New Roman"/>
                <w:color w:val="000000" w:themeColor="text1"/>
                <w:sz w:val="20"/>
                <w:szCs w:val="20"/>
              </w:rPr>
              <w:t>565</w:t>
            </w:r>
            <w:r w:rsidR="00AB6EFF">
              <w:rPr>
                <w:rFonts w:cs="Times New Roman"/>
                <w:color w:val="000000" w:themeColor="text1"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61D83B70" w:rsidR="00007775" w:rsidRPr="00062EFB" w:rsidRDefault="00007775" w:rsidP="000077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3F6D1533" w:rsidR="00007775" w:rsidRPr="00062EFB" w:rsidRDefault="00007775" w:rsidP="000077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56D31360" w:rsidR="00007775" w:rsidRPr="00062EFB" w:rsidRDefault="00007775" w:rsidP="000077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7A9B3F82" w:rsidR="00007775" w:rsidRPr="00062EFB" w:rsidRDefault="00007775" w:rsidP="0000777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007775" w:rsidRPr="00062EFB" w:rsidRDefault="00007775" w:rsidP="000077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B6EFF" w:rsidRPr="00062EFB" w14:paraId="3EA4899B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AB6EFF" w:rsidRPr="00062EFB" w:rsidRDefault="00AB6EFF" w:rsidP="00AB6EF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AB6EFF" w:rsidRPr="00062EFB" w:rsidRDefault="00AB6EFF" w:rsidP="00AB6EF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AB6EFF" w:rsidRPr="00062EFB" w:rsidRDefault="00AB6EFF" w:rsidP="00AB6EFF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AB6EFF" w:rsidRPr="00062EFB" w:rsidRDefault="00AB6EFF" w:rsidP="00AB6EF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AB6EFF" w:rsidRPr="00062EFB" w:rsidRDefault="00AB6EFF" w:rsidP="00AB6EF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AB6EFF" w:rsidRPr="00062EFB" w:rsidRDefault="00AB6EFF" w:rsidP="00AB6EF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AB6EFF" w:rsidRPr="00062EFB" w:rsidRDefault="00AB6EFF" w:rsidP="00AB6EFF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3E45FC8F" w:rsidR="00AB6EFF" w:rsidRPr="00D14E67" w:rsidRDefault="00AB6EFF" w:rsidP="00AB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289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821,9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76504349" w:rsidR="00AB6EFF" w:rsidRPr="00D14E67" w:rsidRDefault="00AB6EFF" w:rsidP="004B58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4B586F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D14E67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4BB265FF" w:rsidR="00AB6EFF" w:rsidRPr="00062EFB" w:rsidRDefault="00AB6EFF" w:rsidP="00AB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15FFBF88" w:rsidR="00AB6EFF" w:rsidRPr="00062EFB" w:rsidRDefault="00AB6EFF" w:rsidP="00AB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0F637A5C" w:rsidR="00AB6EFF" w:rsidRPr="00062EFB" w:rsidRDefault="00AB6EFF" w:rsidP="00AB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7659C681" w:rsidR="00AB6EFF" w:rsidRPr="00062EFB" w:rsidRDefault="00AB6EFF" w:rsidP="00AB6E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57 064,2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AB6EFF" w:rsidRPr="00062EFB" w:rsidRDefault="00AB6EFF" w:rsidP="00AB6E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C6031F4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666BD0BB" w:rsidR="0075513A" w:rsidRPr="00062EFB" w:rsidRDefault="0075513A" w:rsidP="00AE646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  <w:r w:rsidR="00AE6465">
              <w:rPr>
                <w:rFonts w:cs="Times New Roman"/>
                <w:color w:val="000000" w:themeColor="text1"/>
                <w:sz w:val="20"/>
                <w:szCs w:val="20"/>
              </w:rPr>
              <w:t>9 210,2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9D5A130" w:rsidR="0075513A" w:rsidRPr="00062EFB" w:rsidRDefault="00AE6465" w:rsidP="00AE646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="0075513A"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="0075513A"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4A61C9CB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24874531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74763779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763B1284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6465" w:rsidRPr="00062EFB" w14:paraId="7A6DB024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AE6465" w:rsidRPr="00062EFB" w:rsidRDefault="00AE6465" w:rsidP="00AE646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AE6465" w:rsidRPr="00062EFB" w:rsidRDefault="00AE6465" w:rsidP="00AE6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AE6465" w:rsidRPr="00062EFB" w:rsidRDefault="00AE6465" w:rsidP="00AE646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4AF6C18A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9 210,2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79FD7B19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2BE09C2F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62D46F91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0AC90C3C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5DE70541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27 133,7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AE6465" w:rsidRPr="00062EFB" w:rsidRDefault="00AE6465" w:rsidP="00AE64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07B94FF9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F36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2F1DCE9A" w14:textId="33E417EF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4B87654B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1A25C079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27BE3F72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4894B508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BF1CBBA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56214D8D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60B" w14:textId="1701C638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</w:p>
        </w:tc>
      </w:tr>
      <w:tr w:rsidR="0046306B" w:rsidRPr="00062EFB" w14:paraId="0CC273AF" w14:textId="77777777" w:rsidTr="00FB247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36AC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70101435" w:rsidR="0075513A" w:rsidRPr="00062EFB" w:rsidRDefault="00E72D98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54FD6A4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395E7141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72B8D5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5CDB6FA5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6956E9C6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46535328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6CF95BA4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городского округа Мытищи</w:t>
            </w:r>
          </w:p>
        </w:tc>
      </w:tr>
      <w:tr w:rsidR="0046306B" w:rsidRPr="00062EFB" w14:paraId="6E1D08F4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64DC3120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6E557C94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0991F71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6D581E9F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689B9B2B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349C9F8E" w:rsidR="0075513A" w:rsidRPr="00062EFB" w:rsidRDefault="0075513A" w:rsidP="0075513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3C527770" w14:textId="77777777" w:rsidTr="00FB247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2F69CBC7" w:rsidR="0075513A" w:rsidRPr="001A6144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08BB588E" w:rsidR="0075513A" w:rsidRPr="001A6144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1640E919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533B2FA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20A130FB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62E0CFF1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6306B" w:rsidRPr="00062EFB" w14:paraId="2D82749A" w14:textId="77777777" w:rsidTr="00FB247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321476E9" w:rsidR="0075513A" w:rsidRPr="00062EFB" w:rsidRDefault="0075513A" w:rsidP="0075513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77777777" w:rsidR="0075513A" w:rsidRPr="00062EFB" w:rsidRDefault="0075513A" w:rsidP="0075513A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75513A" w:rsidRPr="00062EFB" w:rsidRDefault="0075513A" w:rsidP="0075513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7BAA9349" w:rsidR="0075513A" w:rsidRPr="00062ED9" w:rsidRDefault="00971000" w:rsidP="00AD52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="00AD5261"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  <w:r w:rsidR="00435FF4" w:rsidRPr="00062ED9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="00AD5261" w:rsidRPr="00062ED9">
              <w:rPr>
                <w:rFonts w:cs="Times New Roman"/>
                <w:color w:val="000000" w:themeColor="text1"/>
                <w:sz w:val="20"/>
                <w:szCs w:val="20"/>
              </w:rPr>
              <w:t> 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2F6C365B" w:rsidR="0075513A" w:rsidRPr="00062ED9" w:rsidRDefault="0075513A" w:rsidP="00AD52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971000" w:rsidRPr="00062ED9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5C74FC" w:rsidRPr="00062ED9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AE6465" w:rsidRPr="00062ED9">
              <w:rPr>
                <w:rFonts w:cs="Times New Roman"/>
                <w:color w:val="000000" w:themeColor="text1"/>
                <w:sz w:val="20"/>
                <w:szCs w:val="20"/>
              </w:rPr>
              <w:t>90</w:t>
            </w:r>
            <w:r w:rsidR="00971000" w:rsidRPr="00062ED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6465" w:rsidRPr="00062ED9">
              <w:rPr>
                <w:rFonts w:cs="Times New Roman"/>
                <w:color w:val="000000" w:themeColor="text1"/>
                <w:sz w:val="20"/>
                <w:szCs w:val="20"/>
              </w:rPr>
              <w:t>388</w:t>
            </w:r>
            <w:r w:rsidR="00971000" w:rsidRPr="00062ED9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AD5261" w:rsidRPr="00062ED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6E9DA891" w:rsidR="0075513A" w:rsidRPr="00062ED9" w:rsidRDefault="0075513A" w:rsidP="00041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0419AF" w:rsidRPr="00062ED9">
              <w:rPr>
                <w:rFonts w:cs="Times New Roman"/>
                <w:color w:val="000000" w:themeColor="text1"/>
                <w:sz w:val="20"/>
                <w:szCs w:val="20"/>
              </w:rPr>
              <w:t> 0</w:t>
            </w:r>
            <w:r w:rsidR="00435FF4" w:rsidRPr="00062ED9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="000419AF" w:rsidRPr="00062ED9">
              <w:rPr>
                <w:rFonts w:cs="Times New Roman"/>
                <w:color w:val="000000" w:themeColor="text1"/>
                <w:sz w:val="20"/>
                <w:szCs w:val="20"/>
              </w:rPr>
              <w:t> 946,5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3CA3113F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56D9746E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6F5471EE" w:rsidR="0075513A" w:rsidRPr="00062EFB" w:rsidRDefault="0075513A" w:rsidP="0075513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75513A" w:rsidRPr="00062EFB" w:rsidRDefault="0075513A" w:rsidP="007551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6465" w:rsidRPr="00062EFB" w14:paraId="3A356CB3" w14:textId="77777777" w:rsidTr="00FB247B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1C" w14:textId="77777777" w:rsidR="00AE6465" w:rsidRPr="00062EFB" w:rsidRDefault="00AE6465" w:rsidP="00AE646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AE6465" w:rsidRPr="00062EFB" w:rsidRDefault="00AE6465" w:rsidP="00AE6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AE6465" w:rsidRPr="00062EFB" w:rsidRDefault="00AE6465" w:rsidP="00AE6465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E14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0C82949E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88C3297" w14:textId="77777777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3F7478C" w14:textId="057D7F62" w:rsidR="00AE6465" w:rsidRPr="00062EFB" w:rsidRDefault="00AE6465" w:rsidP="00AE646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5C6CA6BA" w:rsidR="00AE6465" w:rsidRPr="00062ED9" w:rsidRDefault="00AD5261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5 9</w:t>
            </w:r>
            <w:r w:rsidR="00435FF4" w:rsidRPr="00062ED9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522,2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48A98227" w:rsidR="00AE6465" w:rsidRPr="00062ED9" w:rsidRDefault="00AE6465" w:rsidP="00AD52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1 290 388,</w:t>
            </w:r>
            <w:r w:rsidR="00AD5261" w:rsidRPr="00062ED9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457ADC4A" w:rsidR="00AE6465" w:rsidRPr="00062ED9" w:rsidRDefault="000419AF" w:rsidP="000E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1 0</w:t>
            </w:r>
            <w:r w:rsidR="00435FF4" w:rsidRPr="00062ED9">
              <w:rPr>
                <w:rFonts w:cs="Times New Roman"/>
                <w:color w:val="000000" w:themeColor="text1"/>
                <w:sz w:val="20"/>
                <w:szCs w:val="20"/>
              </w:rPr>
              <w:t>31</w:t>
            </w:r>
            <w:r w:rsidRPr="00062ED9">
              <w:rPr>
                <w:rFonts w:cs="Times New Roman"/>
                <w:color w:val="000000" w:themeColor="text1"/>
                <w:sz w:val="20"/>
                <w:szCs w:val="20"/>
              </w:rPr>
              <w:t> 946,5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0F63F596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08D13AA9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5DC41D97" w:rsidR="00AE6465" w:rsidRPr="00062EFB" w:rsidRDefault="00AE6465" w:rsidP="00AE64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1 199 395,7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AE6465" w:rsidRPr="00062EFB" w:rsidRDefault="00AE6465" w:rsidP="00AE64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0BA0EA9" w14:textId="2CD14F99" w:rsidR="00AE42EF" w:rsidRPr="00062EFB" w:rsidRDefault="00AE42EF">
      <w:pPr>
        <w:rPr>
          <w:rFonts w:cs="Times New Roman"/>
          <w:color w:val="000000" w:themeColor="text1"/>
          <w:sz w:val="20"/>
          <w:szCs w:val="20"/>
        </w:rPr>
      </w:pPr>
    </w:p>
    <w:p w14:paraId="74E77121" w14:textId="6DEBE2F1" w:rsidR="00AE42EF" w:rsidRPr="00062EFB" w:rsidRDefault="00AE42EF">
      <w:pPr>
        <w:rPr>
          <w:rFonts w:cs="Times New Roman"/>
          <w:color w:val="000000" w:themeColor="text1"/>
          <w:sz w:val="20"/>
          <w:szCs w:val="20"/>
        </w:rPr>
      </w:pPr>
    </w:p>
    <w:p w14:paraId="5469E662" w14:textId="77777777" w:rsidR="00AE42EF" w:rsidRPr="00062EFB" w:rsidRDefault="00AE42EF" w:rsidP="00AE42EF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t>Методика расчета значений планируемых результатов реализации муниципальной программы</w:t>
      </w:r>
    </w:p>
    <w:p w14:paraId="7DB816C3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BD19C5" w:rsidRPr="00062EFB" w14:paraId="6F9F2745" w14:textId="77777777" w:rsidTr="00355A69">
        <w:trPr>
          <w:trHeight w:val="485"/>
        </w:trPr>
        <w:tc>
          <w:tcPr>
            <w:tcW w:w="709" w:type="dxa"/>
            <w:vAlign w:val="center"/>
          </w:tcPr>
          <w:p w14:paraId="1A4E3CE4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682A8A8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1D8D06DB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464CC085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09829AAB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2743842" w14:textId="77777777" w:rsidR="00AE42EF" w:rsidRPr="00062EFB" w:rsidRDefault="00AE42EF" w:rsidP="00BD3C5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</w:tbl>
    <w:p w14:paraId="47B28677" w14:textId="77777777" w:rsidR="00AE42EF" w:rsidRPr="00062EFB" w:rsidRDefault="00AE42EF" w:rsidP="00AE42EF">
      <w:pPr>
        <w:ind w:firstLine="709"/>
        <w:jc w:val="both"/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BD19C5" w:rsidRPr="00062EFB" w14:paraId="67CABBEA" w14:textId="77777777" w:rsidTr="00355A69">
        <w:trPr>
          <w:tblHeader/>
        </w:trPr>
        <w:tc>
          <w:tcPr>
            <w:tcW w:w="709" w:type="dxa"/>
          </w:tcPr>
          <w:p w14:paraId="26DD5B93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50ECFCD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446A431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5515D8E5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22EB503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4E31C8B" w14:textId="77777777" w:rsidR="00AE42EF" w:rsidRPr="00062EFB" w:rsidRDefault="00AE42EF" w:rsidP="00BD3C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D19C5" w:rsidRPr="00062EFB" w14:paraId="47C988CA" w14:textId="77777777" w:rsidTr="00355A69">
        <w:tc>
          <w:tcPr>
            <w:tcW w:w="15168" w:type="dxa"/>
            <w:gridSpan w:val="6"/>
          </w:tcPr>
          <w:p w14:paraId="6797DB6B" w14:textId="64CED8BA" w:rsidR="00AE42EF" w:rsidRPr="00062EFB" w:rsidRDefault="006B5E2E" w:rsidP="00BD3C5C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BD19C5" w:rsidRPr="00062EFB" w14:paraId="719C695A" w14:textId="77777777" w:rsidTr="00355A69">
        <w:tc>
          <w:tcPr>
            <w:tcW w:w="709" w:type="dxa"/>
          </w:tcPr>
          <w:p w14:paraId="19917CF6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918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29B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3F12ED09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541C48B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C1F45A9" w14:textId="77777777" w:rsidR="006B5E2E" w:rsidRPr="00062EFB" w:rsidRDefault="006B5E2E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36C05DC7" w14:textId="77777777" w:rsidR="006B5E2E" w:rsidRPr="00062EFB" w:rsidRDefault="006B5E2E" w:rsidP="00FC406E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0CDA7F07" w14:textId="5D0336A9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547D9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2081382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537008" w14:textId="77777777" w:rsidR="006B5E2E" w:rsidRPr="00062EFB" w:rsidRDefault="006B5E2E" w:rsidP="00FC406E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53FDAA2A" w14:textId="3D05E51B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4575DD2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B12C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16710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3CFB9C1F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1BA1250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16809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501525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7D4802A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E9BD009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4A88C8C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8C5103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E0CD98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E02BAA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09BEAC7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72EB6CB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CB631E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04A60062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A94546" w14:textId="77777777" w:rsidR="00355A69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5AACE138" w14:textId="77777777" w:rsidR="00355A69" w:rsidRDefault="00355A69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695450" w14:textId="50D37142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6D4816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1759F32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868F2E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3BEC3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1EE23228" w14:textId="1642692D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6AAEE23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67EAB1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476DDF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5F2EE8B5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251A1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37F0CC4" w14:textId="5F225A37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7E3" w14:textId="77777777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3C0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6D900B65" w14:textId="77777777" w:rsidTr="00355A69">
        <w:tc>
          <w:tcPr>
            <w:tcW w:w="709" w:type="dxa"/>
          </w:tcPr>
          <w:p w14:paraId="1882A499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1A5" w14:textId="77777777" w:rsidR="006B5E2E" w:rsidRPr="00062EFB" w:rsidRDefault="006B5E2E" w:rsidP="006B5E2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C65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E0028E7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72E0AE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5C65D3E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97E37E7" w14:textId="77777777" w:rsidR="006B5E2E" w:rsidRPr="00062EFB" w:rsidRDefault="006B5E2E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0A33789B" w14:textId="77777777" w:rsidR="006B5E2E" w:rsidRPr="00062EFB" w:rsidRDefault="006B5E2E" w:rsidP="00FC406E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73A6840F" w14:textId="2BDCF7A3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62524A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9FC7947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C58BBC" w14:textId="0E681160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68E773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7FB97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8F9FCB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595FE79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4F439AA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904DC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E05DBF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11D342A8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70B0F0E8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4F16F83B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3DC454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FA19CA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602F60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AA62C96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4409447E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исполнительное производство окончено ввиду невозможности взыскания; </w:t>
            </w:r>
          </w:p>
          <w:p w14:paraId="329572F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2A6905E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13B53A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11C2ACC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0A2747B" w14:textId="77777777" w:rsidR="006B5E2E" w:rsidRPr="00062EFB" w:rsidRDefault="006B5E2E" w:rsidP="00FC406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635B5824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515108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49E69EF" w14:textId="32B2E90D" w:rsidR="006B5E2E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="006B5E2E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C52E15A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9BDFE8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0E9B98D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718009C5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E3C1B97" w14:textId="5803C992" w:rsidR="006B5E2E" w:rsidRPr="00062EFB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545" w14:textId="77777777" w:rsidR="006B5E2E" w:rsidRPr="00062EFB" w:rsidRDefault="006B5E2E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3BF" w14:textId="77777777" w:rsidR="006B5E2E" w:rsidRPr="00062EFB" w:rsidRDefault="006B5E2E" w:rsidP="006B5E2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72ED1973" w14:textId="77777777" w:rsidTr="00355A69">
        <w:tc>
          <w:tcPr>
            <w:tcW w:w="709" w:type="dxa"/>
          </w:tcPr>
          <w:p w14:paraId="4A1206B2" w14:textId="77777777" w:rsidR="006B5E2E" w:rsidRPr="00062EFB" w:rsidRDefault="006B5E2E" w:rsidP="006B5E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097AECF" w14:textId="18EE9C88" w:rsidR="006B5E2E" w:rsidRPr="00062EFB" w:rsidRDefault="006B5E2E" w:rsidP="006B5E2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461A145D" w14:textId="7F1FB63C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3B12E5F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5F0C84B3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E4BB6AB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9ABB0B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A61F7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210DAD0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7BA73035" w14:textId="5AFBD818" w:rsidR="006B5E2E" w:rsidRPr="00062EFB" w:rsidRDefault="000E545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6B5E2E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57F14881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E77626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50674E4" w14:textId="77777777" w:rsidR="006B5E2E" w:rsidRPr="00062EFB" w:rsidRDefault="006B5E2E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03BF0B26" w14:textId="77777777" w:rsidR="006B5E2E" w:rsidRPr="00062EFB" w:rsidRDefault="006B5E2E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31B6CBF" w14:textId="77777777" w:rsidR="006B5E2E" w:rsidRPr="00062EFB" w:rsidRDefault="006B5E2E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5E27C136" w14:textId="77777777" w:rsidR="006B5E2E" w:rsidRPr="00062EFB" w:rsidRDefault="006B5E2E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11A3F23A" w14:textId="362C2F0D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59904E18" w14:textId="1EA67B5C" w:rsidR="006B5E2E" w:rsidRPr="00062EFB" w:rsidRDefault="006B5E2E" w:rsidP="00FC406E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34F" w14:textId="77777777" w:rsidR="006B5E2E" w:rsidRPr="00062EFB" w:rsidRDefault="006B5E2E" w:rsidP="006B5E2E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4FA70FEB" w14:textId="77777777" w:rsidTr="00355A69">
        <w:tc>
          <w:tcPr>
            <w:tcW w:w="709" w:type="dxa"/>
          </w:tcPr>
          <w:p w14:paraId="0CF6431F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E79B6EE" w14:textId="6A82A89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Поступления доходов в бюджет муниципального образования от распоряжения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муниципальным имуществом и землей</w:t>
            </w:r>
          </w:p>
        </w:tc>
        <w:tc>
          <w:tcPr>
            <w:tcW w:w="1417" w:type="dxa"/>
          </w:tcPr>
          <w:p w14:paraId="7E6BAAEA" w14:textId="3F791E5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662" w:type="dxa"/>
          </w:tcPr>
          <w:p w14:paraId="7BEC7105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средств в бюджет муниципального образования от распоряжения муниципальным имуществом и землей. </w:t>
            </w:r>
          </w:p>
          <w:p w14:paraId="38B8D44A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5B4DDF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6B3563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8FE885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67C24D92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2426C88F" w14:textId="3448D24A" w:rsidR="005D7788" w:rsidRPr="00062EFB" w:rsidRDefault="000E545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7EE8ECB6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8CE0F5B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42FFF0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6057C21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21BE4460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1B51E40E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5D60D4BD" w14:textId="2FA6A402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14:paraId="66CE301F" w14:textId="3049F4E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«Управление»; Данные из отчетов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1910D2" w14:textId="1CDE073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Ежемесячно</w:t>
            </w:r>
          </w:p>
        </w:tc>
      </w:tr>
      <w:tr w:rsidR="00BD19C5" w:rsidRPr="00062EFB" w14:paraId="359B317A" w14:textId="77777777" w:rsidTr="00355A69">
        <w:tc>
          <w:tcPr>
            <w:tcW w:w="709" w:type="dxa"/>
          </w:tcPr>
          <w:p w14:paraId="571A9D16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3309325B" w14:textId="47FE60E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2DD8CFA" w14:textId="1F6E97B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0DD63A4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E856052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100% предоставление земель такой льготной категории граждан как многодетные семьи.</w:t>
            </w:r>
          </w:p>
          <w:p w14:paraId="0DCD170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FF987D1" w14:textId="658C60EC" w:rsidR="005D7788" w:rsidRPr="00062EFB" w:rsidRDefault="000E5458" w:rsidP="00FC406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DC24B4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02790E0C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91C913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7FACC6F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4B81A1C1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21CB9D" w14:textId="47274460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028D0F9E" w14:textId="175C1E61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9CE21C" w14:textId="39C21FE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BD19C5" w:rsidRPr="00062EFB" w14:paraId="25035E95" w14:textId="77777777" w:rsidTr="00355A69">
        <w:tc>
          <w:tcPr>
            <w:tcW w:w="709" w:type="dxa"/>
          </w:tcPr>
          <w:p w14:paraId="1DC5F60E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E7D3DAB" w14:textId="24CA49F1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35B3A702" w14:textId="6F67FB1B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0E5575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BF16D87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7803C6E8" w14:textId="77777777" w:rsidR="005D7788" w:rsidRPr="00062EFB" w:rsidRDefault="005D778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43F29DA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4D96F4BF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33381E80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0AF6E98C" w14:textId="77777777" w:rsidR="005D7788" w:rsidRPr="00062EFB" w:rsidRDefault="005D778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6A598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3FA712E" w14:textId="5E80E3F0" w:rsidR="005D7788" w:rsidRPr="00062EFB" w:rsidRDefault="000E5458" w:rsidP="00FC406E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="005D7788"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D4CE53" w14:textId="77777777" w:rsidR="005D7788" w:rsidRPr="00062EFB" w:rsidRDefault="005D7788" w:rsidP="00FC406E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FC0D1C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578FC58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199F4DB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4A535877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A759E13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 коэффициента инцидента.</w:t>
            </w:r>
          </w:p>
          <w:p w14:paraId="0D3E3EBC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27F96147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515B65D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4D01D1E5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DE1C4D" w14:textId="35EC7427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8F09535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098E6ED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04DFCF51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9211944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25D30594" w14:textId="77777777" w:rsidR="005D7788" w:rsidRPr="00062EFB" w:rsidRDefault="005D7788" w:rsidP="00FC406E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B89B7FE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D646449" w14:textId="1C94F3C4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F683CA1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CEACCD9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6C16B1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6536050E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646CD0A9" w14:textId="77777777" w:rsidR="005D7788" w:rsidRPr="00062EFB" w:rsidRDefault="005D7788" w:rsidP="00FC406E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8DD6C9" w14:textId="77777777" w:rsidR="005D7788" w:rsidRPr="00062EFB" w:rsidRDefault="005D7788" w:rsidP="00FC406E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575AC5F" w14:textId="1632664C" w:rsidR="005D7788" w:rsidRPr="00062EFB" w:rsidRDefault="000E545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E6279B4" w14:textId="77777777" w:rsidR="005D7788" w:rsidRPr="00062EFB" w:rsidRDefault="005D7788" w:rsidP="00FC406E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2E3A2EA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21EDD183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B8B54A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B3B37C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9D78E1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3D73804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30D98F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BB1D56F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/(ЗУ(факт))*100, где:</w:t>
            </w:r>
          </w:p>
          <w:p w14:paraId="4055C26A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3510341A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49AB89E2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D58508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1E5D6D42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1353F4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72C9CA34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425F224E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56B3E1A0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4DE3A86B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31C0DCED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4EE83196" w14:textId="77777777" w:rsidR="005D7788" w:rsidRPr="00062EFB" w:rsidRDefault="005D7788" w:rsidP="00FC406E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0C97D653" w14:textId="3CC317E4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5506CB26" w14:textId="5B685B63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70812207" w14:textId="4801B79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D19C5" w:rsidRPr="00062EFB" w14:paraId="5514C7A1" w14:textId="77777777" w:rsidTr="00355A69">
        <w:tc>
          <w:tcPr>
            <w:tcW w:w="709" w:type="dxa"/>
          </w:tcPr>
          <w:p w14:paraId="0D5038B3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599BD1D7" w14:textId="322FD4CA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незарегистрированных объектов недвижимого имущества, вовлеченных в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налоговый оборот по результатам МЗК</w:t>
            </w:r>
          </w:p>
        </w:tc>
        <w:tc>
          <w:tcPr>
            <w:tcW w:w="1417" w:type="dxa"/>
          </w:tcPr>
          <w:p w14:paraId="49CE0264" w14:textId="413A8C9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662" w:type="dxa"/>
          </w:tcPr>
          <w:p w14:paraId="2A9E3C0C" w14:textId="77777777" w:rsidR="005D7788" w:rsidRPr="00062EFB" w:rsidRDefault="005D7788" w:rsidP="00FC406E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13725C53" w14:textId="1603069A" w:rsidR="005D7788" w:rsidRPr="00062EFB" w:rsidRDefault="000E5458" w:rsidP="00FC406E">
            <w:pPr>
              <w:pStyle w:val="af0"/>
              <w:ind w:right="0" w:firstLine="0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w:lastRenderedPageBreak/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 xml:space="preserve">*100%, </m:t>
              </m:r>
            </m:oMath>
            <w:r w:rsidR="005D7788" w:rsidRPr="00062EFB">
              <w:rPr>
                <w:rFonts w:eastAsiaTheme="minorEastAsia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54C85F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03BC15D9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619ED363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5206797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Плановое значение – </w:t>
            </w:r>
          </w:p>
          <w:p w14:paraId="6732D189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5% январь – март;</w:t>
            </w:r>
          </w:p>
          <w:p w14:paraId="239D7220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40% январь – июнь;</w:t>
            </w:r>
          </w:p>
          <w:p w14:paraId="6A300B0A" w14:textId="77777777" w:rsidR="005D7788" w:rsidRPr="00062EFB" w:rsidRDefault="005D7788" w:rsidP="00FC406E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70% январь – сентябрь;</w:t>
            </w:r>
          </w:p>
          <w:p w14:paraId="2F34421E" w14:textId="50248188" w:rsidR="005D7788" w:rsidRPr="00062EFB" w:rsidRDefault="005D7788" w:rsidP="00FC406E">
            <w:pPr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90% январь – декабрь.</w:t>
            </w:r>
          </w:p>
        </w:tc>
        <w:tc>
          <w:tcPr>
            <w:tcW w:w="1985" w:type="dxa"/>
          </w:tcPr>
          <w:p w14:paraId="02D94F12" w14:textId="05B104F7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, данные, внесенные ОМС в ГАС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«Управление»</w:t>
            </w:r>
          </w:p>
        </w:tc>
        <w:tc>
          <w:tcPr>
            <w:tcW w:w="1701" w:type="dxa"/>
          </w:tcPr>
          <w:p w14:paraId="65BB14AB" w14:textId="01863EB2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D19C5" w:rsidRPr="00062EFB" w14:paraId="012D1991" w14:textId="77777777" w:rsidTr="00355A69">
        <w:tc>
          <w:tcPr>
            <w:tcW w:w="709" w:type="dxa"/>
          </w:tcPr>
          <w:p w14:paraId="193B3E5D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0D42538" w14:textId="517762ED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35A487FF" w14:textId="6321F2C9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5296ADCB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9962A1F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0DADE40" w14:textId="50C23976" w:rsidR="005D7788" w:rsidRPr="00062EFB" w:rsidRDefault="000E545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78D01CF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78B43C2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4B32FFB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944AD77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3679EBFA" w14:textId="7ABF7CAD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7E5EB114" w14:textId="034ACDC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11BC559D" w14:textId="0EBE9718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D19C5" w:rsidRPr="00062EFB" w14:paraId="7F1032C2" w14:textId="77777777" w:rsidTr="00355A69">
        <w:tc>
          <w:tcPr>
            <w:tcW w:w="709" w:type="dxa"/>
          </w:tcPr>
          <w:p w14:paraId="3A3A85A0" w14:textId="77777777" w:rsidR="005D7788" w:rsidRPr="00062EFB" w:rsidRDefault="005D7788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1C92" w14:textId="4D3471A1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предпринимательства 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035B" w14:textId="1B8858CF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958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формуле:</w:t>
            </w:r>
          </w:p>
          <w:p w14:paraId="6DFD8954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8A5F17" w14:textId="7A574955" w:rsidR="005D7788" w:rsidRPr="00062EFB" w:rsidRDefault="000E545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="005D7788"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16ECDB3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D6056D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Па – процент проведенных аукционов, %</w:t>
            </w:r>
          </w:p>
          <w:p w14:paraId="379ADF52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Аобщ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B761F06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Амсп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 xml:space="preserve">              Плановое значение показателя:  1 квартал - 5%;</w:t>
            </w:r>
          </w:p>
          <w:p w14:paraId="0D90FD41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2 квартал - 10%; </w:t>
            </w:r>
          </w:p>
          <w:p w14:paraId="0E505273" w14:textId="77777777" w:rsidR="005D7788" w:rsidRPr="00062EFB" w:rsidRDefault="005D7788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3 квартал - 15%;</w:t>
            </w:r>
          </w:p>
          <w:p w14:paraId="0047DBBF" w14:textId="3A77C338" w:rsidR="005D7788" w:rsidRPr="00062EFB" w:rsidRDefault="005D7788" w:rsidP="00FC406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4 квартал (год) - 20%.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15D" w14:textId="77777777" w:rsidR="005D7788" w:rsidRPr="00062EFB" w:rsidRDefault="005D778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6774CD6" w14:textId="77777777" w:rsidR="005D7788" w:rsidRPr="00062EFB" w:rsidRDefault="005D7788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официальный сайт торгов РФ,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официальный сайт торгов МО, Комитет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конкурентной политике МО.</w:t>
            </w:r>
          </w:p>
          <w:p w14:paraId="068FB0E5" w14:textId="1F891316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3E2" w14:textId="728CF4BC" w:rsidR="005D7788" w:rsidRPr="00062EFB" w:rsidRDefault="005D7788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D19C5" w:rsidRPr="00062EFB" w14:paraId="16AAC532" w14:textId="77777777" w:rsidTr="00355A69">
        <w:tc>
          <w:tcPr>
            <w:tcW w:w="709" w:type="dxa"/>
          </w:tcPr>
          <w:p w14:paraId="5B8BF113" w14:textId="5C7E035D" w:rsidR="00C96A9F" w:rsidRPr="00062EFB" w:rsidRDefault="00C96A9F" w:rsidP="005D7788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EBB" w14:textId="22F69C8B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3D4" w14:textId="20D159D7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D43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275B1C2B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14:paraId="6D545238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6E31BD0" w14:textId="454DFB12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20%*БПi2</m:t>
                  </m:r>
                </m:e>
              </m:d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61AEE2F0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D44EC0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Пi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281E9B89" w14:textId="52F3177C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941A0F3" w14:textId="5A5ADD4F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5C85D60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измерения: балл.</w:t>
            </w:r>
          </w:p>
          <w:p w14:paraId="12B2F03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Максимальное (наилучшее) значение: 1 балл.</w:t>
            </w:r>
          </w:p>
          <w:p w14:paraId="75B6144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65346DE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  <w:p w14:paraId="276A6622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DCE6F1" w14:textId="08DEFC1B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i1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094750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14:paraId="4A5B7B31" w14:textId="29FF402F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3291F03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23B9AA5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14:paraId="24C90AE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FB3E8F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43FDAD57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5EFB95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08A7586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6F6B6F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11D50163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ЕИСУГИ 2.0, ЕГИС ОКНД.</w:t>
            </w:r>
          </w:p>
          <w:p w14:paraId="33A2F188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0D18BB96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8E1206B" w14:textId="0F5E4888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m:t>i2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)</w:t>
            </w:r>
          </w:p>
          <w:p w14:paraId="3FA561D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14:paraId="46A66A90" w14:textId="029948D9" w:rsidR="00C96A9F" w:rsidRPr="00062EFB" w:rsidRDefault="000E5458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eastAsia="Times New Roman" w:cs="Times New Roman"/>
                  <w:color w:val="000000" w:themeColor="text1"/>
                  <w:sz w:val="20"/>
                  <w:szCs w:val="20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*К* 100</m:t>
              </m:r>
            </m:oMath>
            <w:r w:rsidR="00C96A9F"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 где</w:t>
            </w:r>
          </w:p>
          <w:p w14:paraId="7952F5C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7EAB7023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11F9EC5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3BEDC38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в стадии раздела, объединения, перераспределения; </w:t>
            </w:r>
          </w:p>
          <w:p w14:paraId="2B7271F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608B412F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59509F3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04F8AD1E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53160AD9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0FAB1475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арендатора.</w:t>
            </w:r>
          </w:p>
          <w:p w14:paraId="313C7604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788430D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1,1 если размещено на ИП от 1- 10 сформированных ЗУ;</w:t>
            </w:r>
          </w:p>
          <w:p w14:paraId="4181547D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1,2 если размещено на ИП от 11- 30 сформированных ЗУ;</w:t>
            </w:r>
          </w:p>
          <w:p w14:paraId="1993288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1,3 если размещено на ИП от 31- 60 сформированных ЗУ;</w:t>
            </w:r>
          </w:p>
          <w:p w14:paraId="3D86E38A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1,4 если размещено на ИП от 61- 90 сформированных ЗУ;</w:t>
            </w:r>
          </w:p>
          <w:p w14:paraId="7AD401D1" w14:textId="77777777" w:rsidR="00C96A9F" w:rsidRPr="00062EFB" w:rsidRDefault="00C96A9F" w:rsidP="00FC406E">
            <w:pPr>
              <w:shd w:val="clear" w:color="auto" w:fill="FFFFFF"/>
              <w:tabs>
                <w:tab w:val="left" w:pos="2410"/>
              </w:tabs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 = 1,5 если размещено на ИП от 91 и более сформированных ЗУ.</w:t>
            </w:r>
          </w:p>
          <w:p w14:paraId="3256A337" w14:textId="77777777" w:rsidR="00C96A9F" w:rsidRPr="00062EFB" w:rsidRDefault="00C96A9F" w:rsidP="00FC406E">
            <w:pPr>
              <w:ind w:firstLine="70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ИП.</w:t>
            </w:r>
          </w:p>
          <w:p w14:paraId="25E69930" w14:textId="40C04B39" w:rsidR="00C96A9F" w:rsidRPr="00062EFB" w:rsidRDefault="00C96A9F" w:rsidP="00FC406E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5356" w14:textId="77777777" w:rsidR="00C96A9F" w:rsidRPr="00062EFB" w:rsidRDefault="00C96A9F" w:rsidP="00FC406E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A190652" w14:textId="77777777" w:rsidR="00C96A9F" w:rsidRPr="00062EFB" w:rsidRDefault="00C96A9F" w:rsidP="00FC406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2D147033" w14:textId="77777777" w:rsidR="00C96A9F" w:rsidRPr="00062EFB" w:rsidRDefault="00C96A9F" w:rsidP="00FC406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1A8F92DE" w14:textId="04212A79" w:rsidR="00C96A9F" w:rsidRPr="00062EFB" w:rsidRDefault="00C96A9F" w:rsidP="00FC406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C9E" w14:textId="6BC8DD1D" w:rsidR="00C96A9F" w:rsidRPr="00062EFB" w:rsidRDefault="00C96A9F" w:rsidP="005D77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D19C5" w:rsidRPr="00062EFB" w14:paraId="3F076D98" w14:textId="77777777" w:rsidTr="00355A69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EA1" w14:textId="08629B62" w:rsidR="00AE42EF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Подпрограмма 3. «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D19C5" w:rsidRPr="00062EFB" w14:paraId="4B41BDC1" w14:textId="77777777" w:rsidTr="00355A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886" w14:textId="0C9EE4FE" w:rsidR="00BD3C5C" w:rsidRPr="00062EFB" w:rsidRDefault="00BD3C5C" w:rsidP="003725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372595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A2A" w14:textId="66CF5DA1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0A8C" w14:textId="77777777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7CC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2D280471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733F39E4" w14:textId="77777777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26D8C186" w14:textId="5B9CCDAC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FCB" w14:textId="62E35835" w:rsidR="00BD3C5C" w:rsidRPr="00062EFB" w:rsidRDefault="00BD3C5C" w:rsidP="00FC406E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2ED6" w14:textId="77777777" w:rsidR="00BD3C5C" w:rsidRPr="00062EFB" w:rsidRDefault="00BD3C5C" w:rsidP="00BD3C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1A6E5116" w14:textId="77777777" w:rsidR="009460FE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  <w:p w14:paraId="031ED35D" w14:textId="74B337BD" w:rsidR="00762106" w:rsidRPr="00062EFB" w:rsidRDefault="00762106" w:rsidP="00FC40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323EB"/>
    <w:rsid w:val="00036DBF"/>
    <w:rsid w:val="000419AF"/>
    <w:rsid w:val="00042863"/>
    <w:rsid w:val="0004617D"/>
    <w:rsid w:val="00062ED9"/>
    <w:rsid w:val="00062EFB"/>
    <w:rsid w:val="00095193"/>
    <w:rsid w:val="00095207"/>
    <w:rsid w:val="000A1378"/>
    <w:rsid w:val="000A59C3"/>
    <w:rsid w:val="000B457A"/>
    <w:rsid w:val="000C0793"/>
    <w:rsid w:val="000C12E6"/>
    <w:rsid w:val="000D1375"/>
    <w:rsid w:val="000E1443"/>
    <w:rsid w:val="000E5458"/>
    <w:rsid w:val="00110A9F"/>
    <w:rsid w:val="00134D3D"/>
    <w:rsid w:val="00144DEB"/>
    <w:rsid w:val="00167A62"/>
    <w:rsid w:val="001707E6"/>
    <w:rsid w:val="00172B38"/>
    <w:rsid w:val="00173CCE"/>
    <w:rsid w:val="001752A7"/>
    <w:rsid w:val="00175CD1"/>
    <w:rsid w:val="001814B3"/>
    <w:rsid w:val="00181ED0"/>
    <w:rsid w:val="001A6144"/>
    <w:rsid w:val="001A7733"/>
    <w:rsid w:val="001C32B9"/>
    <w:rsid w:val="00217C47"/>
    <w:rsid w:val="00241626"/>
    <w:rsid w:val="002477AF"/>
    <w:rsid w:val="0025454B"/>
    <w:rsid w:val="00285A2F"/>
    <w:rsid w:val="002A4ACE"/>
    <w:rsid w:val="002B44EA"/>
    <w:rsid w:val="002F3407"/>
    <w:rsid w:val="00313061"/>
    <w:rsid w:val="00355A69"/>
    <w:rsid w:val="00363AC3"/>
    <w:rsid w:val="00372595"/>
    <w:rsid w:val="00384DE0"/>
    <w:rsid w:val="003A2240"/>
    <w:rsid w:val="003E08B6"/>
    <w:rsid w:val="003E4363"/>
    <w:rsid w:val="003F460B"/>
    <w:rsid w:val="003F6C96"/>
    <w:rsid w:val="00426E75"/>
    <w:rsid w:val="00435FF4"/>
    <w:rsid w:val="00460299"/>
    <w:rsid w:val="00462AD4"/>
    <w:rsid w:val="0046306B"/>
    <w:rsid w:val="004A561F"/>
    <w:rsid w:val="004A5648"/>
    <w:rsid w:val="004B1C92"/>
    <w:rsid w:val="004B586F"/>
    <w:rsid w:val="004C607E"/>
    <w:rsid w:val="004D0933"/>
    <w:rsid w:val="004D709E"/>
    <w:rsid w:val="004F6EE5"/>
    <w:rsid w:val="00514C9F"/>
    <w:rsid w:val="00536405"/>
    <w:rsid w:val="00543841"/>
    <w:rsid w:val="00546A30"/>
    <w:rsid w:val="00550B13"/>
    <w:rsid w:val="005746A9"/>
    <w:rsid w:val="00583B3B"/>
    <w:rsid w:val="0058487B"/>
    <w:rsid w:val="00590AB0"/>
    <w:rsid w:val="005916E6"/>
    <w:rsid w:val="00591F1D"/>
    <w:rsid w:val="005956FC"/>
    <w:rsid w:val="005A199B"/>
    <w:rsid w:val="005B7BB4"/>
    <w:rsid w:val="005C74FC"/>
    <w:rsid w:val="005D056E"/>
    <w:rsid w:val="005D3E74"/>
    <w:rsid w:val="005D7788"/>
    <w:rsid w:val="005E3B91"/>
    <w:rsid w:val="00620F34"/>
    <w:rsid w:val="00624B64"/>
    <w:rsid w:val="00631BDA"/>
    <w:rsid w:val="00637B23"/>
    <w:rsid w:val="00646BDA"/>
    <w:rsid w:val="006479BD"/>
    <w:rsid w:val="00662AF9"/>
    <w:rsid w:val="00670FA2"/>
    <w:rsid w:val="0067766E"/>
    <w:rsid w:val="006864E8"/>
    <w:rsid w:val="006B5E2E"/>
    <w:rsid w:val="006C5BBB"/>
    <w:rsid w:val="006F6344"/>
    <w:rsid w:val="00742EED"/>
    <w:rsid w:val="00745B83"/>
    <w:rsid w:val="0074723B"/>
    <w:rsid w:val="0075513A"/>
    <w:rsid w:val="007551FA"/>
    <w:rsid w:val="00762106"/>
    <w:rsid w:val="00777B50"/>
    <w:rsid w:val="007B20A7"/>
    <w:rsid w:val="007C58F4"/>
    <w:rsid w:val="007D39D8"/>
    <w:rsid w:val="007E12A6"/>
    <w:rsid w:val="007E7AF3"/>
    <w:rsid w:val="007E7D73"/>
    <w:rsid w:val="007F177A"/>
    <w:rsid w:val="00806F6B"/>
    <w:rsid w:val="008221BC"/>
    <w:rsid w:val="00822FEA"/>
    <w:rsid w:val="0084486D"/>
    <w:rsid w:val="00862DDB"/>
    <w:rsid w:val="008636B7"/>
    <w:rsid w:val="00873AAF"/>
    <w:rsid w:val="008913E6"/>
    <w:rsid w:val="00891C1B"/>
    <w:rsid w:val="008A0CD3"/>
    <w:rsid w:val="008D2DD6"/>
    <w:rsid w:val="008D6E9D"/>
    <w:rsid w:val="008E18BE"/>
    <w:rsid w:val="008F243F"/>
    <w:rsid w:val="008F6288"/>
    <w:rsid w:val="00915E26"/>
    <w:rsid w:val="00936304"/>
    <w:rsid w:val="009460FE"/>
    <w:rsid w:val="0095655A"/>
    <w:rsid w:val="00971000"/>
    <w:rsid w:val="00987706"/>
    <w:rsid w:val="009936B6"/>
    <w:rsid w:val="009970E0"/>
    <w:rsid w:val="009A1703"/>
    <w:rsid w:val="009B7D9C"/>
    <w:rsid w:val="009C4101"/>
    <w:rsid w:val="009E0C67"/>
    <w:rsid w:val="009F4D5E"/>
    <w:rsid w:val="00A148A5"/>
    <w:rsid w:val="00A15DEC"/>
    <w:rsid w:val="00A26AB5"/>
    <w:rsid w:val="00A361C3"/>
    <w:rsid w:val="00A41880"/>
    <w:rsid w:val="00A44B7F"/>
    <w:rsid w:val="00A63E72"/>
    <w:rsid w:val="00A70006"/>
    <w:rsid w:val="00A71021"/>
    <w:rsid w:val="00A75FF0"/>
    <w:rsid w:val="00A90EA8"/>
    <w:rsid w:val="00AB4A96"/>
    <w:rsid w:val="00AB6EFF"/>
    <w:rsid w:val="00AD5261"/>
    <w:rsid w:val="00AE42EF"/>
    <w:rsid w:val="00AE6465"/>
    <w:rsid w:val="00AF498F"/>
    <w:rsid w:val="00AF734F"/>
    <w:rsid w:val="00B20999"/>
    <w:rsid w:val="00B2259E"/>
    <w:rsid w:val="00B37047"/>
    <w:rsid w:val="00B52690"/>
    <w:rsid w:val="00B77721"/>
    <w:rsid w:val="00B77B26"/>
    <w:rsid w:val="00B80B0B"/>
    <w:rsid w:val="00B812D3"/>
    <w:rsid w:val="00B8560B"/>
    <w:rsid w:val="00B917D4"/>
    <w:rsid w:val="00BD19C5"/>
    <w:rsid w:val="00BD3C5C"/>
    <w:rsid w:val="00C00622"/>
    <w:rsid w:val="00C008EE"/>
    <w:rsid w:val="00C12CAD"/>
    <w:rsid w:val="00C16A3D"/>
    <w:rsid w:val="00C260E4"/>
    <w:rsid w:val="00C42A9B"/>
    <w:rsid w:val="00C71130"/>
    <w:rsid w:val="00C80CC9"/>
    <w:rsid w:val="00C90180"/>
    <w:rsid w:val="00C96A9F"/>
    <w:rsid w:val="00CA3E61"/>
    <w:rsid w:val="00CA5DD8"/>
    <w:rsid w:val="00CB10EC"/>
    <w:rsid w:val="00CD0FE0"/>
    <w:rsid w:val="00CF2284"/>
    <w:rsid w:val="00D13066"/>
    <w:rsid w:val="00D14E67"/>
    <w:rsid w:val="00D32512"/>
    <w:rsid w:val="00D53861"/>
    <w:rsid w:val="00D54302"/>
    <w:rsid w:val="00D64A40"/>
    <w:rsid w:val="00D66F1D"/>
    <w:rsid w:val="00D764AC"/>
    <w:rsid w:val="00D84EA0"/>
    <w:rsid w:val="00D875EE"/>
    <w:rsid w:val="00D946EC"/>
    <w:rsid w:val="00D959BB"/>
    <w:rsid w:val="00DA104C"/>
    <w:rsid w:val="00DA53DC"/>
    <w:rsid w:val="00DB56D2"/>
    <w:rsid w:val="00DC3ABD"/>
    <w:rsid w:val="00DD1439"/>
    <w:rsid w:val="00DD1904"/>
    <w:rsid w:val="00E26AEA"/>
    <w:rsid w:val="00E40B2E"/>
    <w:rsid w:val="00E54AE7"/>
    <w:rsid w:val="00E655C1"/>
    <w:rsid w:val="00E72838"/>
    <w:rsid w:val="00E72D98"/>
    <w:rsid w:val="00E816B6"/>
    <w:rsid w:val="00EC20D2"/>
    <w:rsid w:val="00EF206C"/>
    <w:rsid w:val="00EF4327"/>
    <w:rsid w:val="00EF5293"/>
    <w:rsid w:val="00F1669F"/>
    <w:rsid w:val="00F170D0"/>
    <w:rsid w:val="00F33587"/>
    <w:rsid w:val="00F3727D"/>
    <w:rsid w:val="00F46DE0"/>
    <w:rsid w:val="00F47303"/>
    <w:rsid w:val="00F63D6D"/>
    <w:rsid w:val="00F67B08"/>
    <w:rsid w:val="00F7437F"/>
    <w:rsid w:val="00F853E1"/>
    <w:rsid w:val="00F919AD"/>
    <w:rsid w:val="00FA5448"/>
    <w:rsid w:val="00FA63A2"/>
    <w:rsid w:val="00FB247B"/>
    <w:rsid w:val="00FB7B74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061-1F1B-4C70-A5EA-C2B37123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8535</Words>
  <Characters>48652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4</cp:revision>
  <cp:lastPrinted>2023-11-30T08:16:00Z</cp:lastPrinted>
  <dcterms:created xsi:type="dcterms:W3CDTF">2023-11-22T12:30:00Z</dcterms:created>
  <dcterms:modified xsi:type="dcterms:W3CDTF">2023-11-30T08:30:00Z</dcterms:modified>
</cp:coreProperties>
</file>